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050E" w:rsidRDefault="00E5050E">
      <w:pPr>
        <w:tabs>
          <w:tab w:val="left" w:pos="6300"/>
        </w:tabs>
        <w:snapToGrid w:val="0"/>
        <w:spacing w:line="300" w:lineRule="auto"/>
        <w:jc w:val="center"/>
        <w:rPr>
          <w:rFonts w:cs="宋体"/>
          <w:b/>
          <w:bCs/>
          <w:color w:val="000000" w:themeColor="text1"/>
          <w:sz w:val="44"/>
          <w:szCs w:val="44"/>
        </w:rPr>
      </w:pPr>
      <w:bookmarkStart w:id="0" w:name="_Toc94585339"/>
      <w:bookmarkStart w:id="1" w:name="_Toc11499583"/>
      <w:bookmarkStart w:id="2" w:name="_Toc521201596"/>
      <w:bookmarkStart w:id="3" w:name="_Toc12670502"/>
      <w:bookmarkStart w:id="4" w:name="_Toc11500279"/>
      <w:bookmarkStart w:id="5" w:name="_Toc94544827"/>
      <w:bookmarkStart w:id="6" w:name="_Toc8895738"/>
      <w:bookmarkStart w:id="7" w:name="_Toc94544743"/>
      <w:bookmarkStart w:id="8" w:name="_Toc521203417"/>
      <w:bookmarkStart w:id="9" w:name="_Toc11554638"/>
    </w:p>
    <w:p w:rsidR="00E5050E" w:rsidRDefault="00CE1261">
      <w:pPr>
        <w:tabs>
          <w:tab w:val="left" w:pos="6300"/>
        </w:tabs>
        <w:snapToGrid w:val="0"/>
        <w:spacing w:line="300" w:lineRule="auto"/>
        <w:jc w:val="center"/>
        <w:rPr>
          <w:rFonts w:ascii="宋体"/>
          <w:b/>
          <w:bCs/>
          <w:color w:val="000000" w:themeColor="text1"/>
          <w:w w:val="80"/>
          <w:sz w:val="48"/>
          <w:szCs w:val="48"/>
        </w:rPr>
      </w:pPr>
      <w:r>
        <w:rPr>
          <w:rFonts w:cs="宋体" w:hint="eastAsia"/>
          <w:b/>
          <w:bCs/>
          <w:color w:val="000000" w:themeColor="text1"/>
          <w:sz w:val="48"/>
          <w:szCs w:val="48"/>
        </w:rPr>
        <w:t>南通市阳光老年公寓综合楼电梯改造项目</w:t>
      </w:r>
      <w:r>
        <w:rPr>
          <w:rFonts w:cs="宋体" w:hint="eastAsia"/>
          <w:b/>
          <w:bCs/>
          <w:color w:val="000000" w:themeColor="text1"/>
          <w:sz w:val="48"/>
          <w:szCs w:val="48"/>
        </w:rPr>
        <w:t>(</w:t>
      </w:r>
      <w:r>
        <w:rPr>
          <w:rFonts w:cs="宋体" w:hint="eastAsia"/>
          <w:b/>
          <w:bCs/>
          <w:color w:val="000000" w:themeColor="text1"/>
          <w:sz w:val="48"/>
          <w:szCs w:val="48"/>
        </w:rPr>
        <w:t>三次</w:t>
      </w:r>
      <w:r>
        <w:rPr>
          <w:rFonts w:cs="宋体" w:hint="eastAsia"/>
          <w:b/>
          <w:bCs/>
          <w:color w:val="000000" w:themeColor="text1"/>
          <w:sz w:val="48"/>
          <w:szCs w:val="48"/>
        </w:rPr>
        <w:t>)</w:t>
      </w:r>
    </w:p>
    <w:p w:rsidR="00E5050E" w:rsidRDefault="00E5050E">
      <w:pPr>
        <w:tabs>
          <w:tab w:val="left" w:pos="6300"/>
        </w:tabs>
        <w:snapToGrid w:val="0"/>
        <w:spacing w:line="300" w:lineRule="auto"/>
        <w:jc w:val="center"/>
        <w:rPr>
          <w:rFonts w:ascii="宋体"/>
          <w:b/>
          <w:bCs/>
          <w:color w:val="000000" w:themeColor="text1"/>
          <w:w w:val="80"/>
          <w:sz w:val="48"/>
          <w:szCs w:val="48"/>
        </w:rPr>
      </w:pPr>
      <w:bookmarkStart w:id="10" w:name="_GoBack"/>
      <w:bookmarkEnd w:id="10"/>
    </w:p>
    <w:p w:rsidR="00E5050E" w:rsidRDefault="00E5050E">
      <w:pPr>
        <w:pStyle w:val="2"/>
        <w:ind w:firstLine="480"/>
      </w:pPr>
    </w:p>
    <w:p w:rsidR="00E5050E" w:rsidRDefault="00E5050E">
      <w:pPr>
        <w:pStyle w:val="2"/>
        <w:ind w:firstLine="480"/>
      </w:pPr>
    </w:p>
    <w:p w:rsidR="00E5050E" w:rsidRDefault="00E5050E">
      <w:pPr>
        <w:pStyle w:val="2"/>
        <w:ind w:firstLine="480"/>
      </w:pPr>
    </w:p>
    <w:p w:rsidR="00E5050E" w:rsidRDefault="00E5050E">
      <w:pPr>
        <w:pStyle w:val="2"/>
        <w:ind w:firstLine="480"/>
      </w:pPr>
    </w:p>
    <w:p w:rsidR="00E5050E" w:rsidRDefault="00E5050E">
      <w:pPr>
        <w:pStyle w:val="2"/>
        <w:ind w:firstLine="480"/>
      </w:pPr>
    </w:p>
    <w:p w:rsidR="00E5050E" w:rsidRDefault="00FA09B6">
      <w:pPr>
        <w:tabs>
          <w:tab w:val="left" w:pos="6300"/>
        </w:tabs>
        <w:snapToGrid w:val="0"/>
        <w:spacing w:line="300" w:lineRule="auto"/>
        <w:jc w:val="center"/>
        <w:rPr>
          <w:rFonts w:ascii="宋体"/>
          <w:b/>
          <w:bCs/>
          <w:color w:val="000000" w:themeColor="text1"/>
          <w:w w:val="80"/>
          <w:sz w:val="96"/>
          <w:szCs w:val="96"/>
        </w:rPr>
      </w:pPr>
      <w:r>
        <w:rPr>
          <w:rFonts w:ascii="宋体" w:hAnsi="宋体" w:cs="宋体" w:hint="eastAsia"/>
          <w:b/>
          <w:bCs/>
          <w:color w:val="000000" w:themeColor="text1"/>
          <w:w w:val="80"/>
          <w:sz w:val="96"/>
          <w:szCs w:val="96"/>
        </w:rPr>
        <w:t>政府采购</w:t>
      </w:r>
    </w:p>
    <w:p w:rsidR="00E5050E" w:rsidRDefault="00FA09B6">
      <w:pPr>
        <w:tabs>
          <w:tab w:val="left" w:pos="6300"/>
        </w:tabs>
        <w:snapToGrid w:val="0"/>
        <w:spacing w:line="300" w:lineRule="auto"/>
        <w:jc w:val="center"/>
        <w:rPr>
          <w:rFonts w:ascii="宋体"/>
          <w:b/>
          <w:bCs/>
          <w:color w:val="000000" w:themeColor="text1"/>
          <w:w w:val="80"/>
          <w:sz w:val="96"/>
          <w:szCs w:val="96"/>
        </w:rPr>
      </w:pPr>
      <w:r>
        <w:rPr>
          <w:rFonts w:ascii="宋体" w:hAnsi="宋体" w:cs="宋体" w:hint="eastAsia"/>
          <w:b/>
          <w:bCs/>
          <w:color w:val="000000" w:themeColor="text1"/>
          <w:w w:val="80"/>
          <w:sz w:val="96"/>
          <w:szCs w:val="96"/>
        </w:rPr>
        <w:t>竞争性磋商文件</w:t>
      </w:r>
    </w:p>
    <w:p w:rsidR="00E5050E" w:rsidRDefault="00E5050E">
      <w:pPr>
        <w:jc w:val="center"/>
        <w:rPr>
          <w:rFonts w:ascii="宋体"/>
          <w:b/>
          <w:bCs/>
          <w:color w:val="000000" w:themeColor="text1"/>
          <w:sz w:val="44"/>
          <w:szCs w:val="44"/>
        </w:rPr>
      </w:pPr>
    </w:p>
    <w:p w:rsidR="00E5050E" w:rsidRDefault="00E5050E">
      <w:pPr>
        <w:snapToGrid w:val="0"/>
        <w:spacing w:line="360" w:lineRule="auto"/>
        <w:jc w:val="center"/>
        <w:rPr>
          <w:color w:val="000000" w:themeColor="text1"/>
          <w:sz w:val="32"/>
          <w:szCs w:val="32"/>
        </w:rPr>
      </w:pPr>
    </w:p>
    <w:p w:rsidR="00E5050E" w:rsidRDefault="00E5050E">
      <w:pPr>
        <w:snapToGrid w:val="0"/>
        <w:spacing w:line="360" w:lineRule="auto"/>
        <w:rPr>
          <w:rFonts w:ascii="宋体"/>
          <w:b/>
          <w:bCs/>
          <w:color w:val="000000"/>
          <w:sz w:val="36"/>
          <w:szCs w:val="36"/>
        </w:rPr>
      </w:pPr>
    </w:p>
    <w:p w:rsidR="00E5050E" w:rsidRDefault="00E5050E">
      <w:pPr>
        <w:snapToGrid w:val="0"/>
        <w:spacing w:line="360" w:lineRule="auto"/>
        <w:jc w:val="center"/>
        <w:rPr>
          <w:rFonts w:ascii="宋体"/>
          <w:b/>
          <w:bCs/>
          <w:sz w:val="36"/>
          <w:szCs w:val="36"/>
        </w:rPr>
      </w:pPr>
    </w:p>
    <w:p w:rsidR="00E5050E" w:rsidRDefault="00E5050E">
      <w:pPr>
        <w:snapToGrid w:val="0"/>
        <w:spacing w:line="360" w:lineRule="auto"/>
        <w:rPr>
          <w:rFonts w:ascii="宋体"/>
          <w:b/>
          <w:bCs/>
          <w:color w:val="000000"/>
          <w:sz w:val="36"/>
          <w:szCs w:val="36"/>
        </w:rPr>
      </w:pPr>
    </w:p>
    <w:p w:rsidR="00E5050E" w:rsidRDefault="00FA09B6">
      <w:pPr>
        <w:adjustRightInd w:val="0"/>
        <w:snapToGrid w:val="0"/>
        <w:spacing w:line="360" w:lineRule="auto"/>
        <w:ind w:firstLineChars="550" w:firstLine="1656"/>
        <w:jc w:val="left"/>
        <w:rPr>
          <w:b/>
          <w:bCs/>
          <w:color w:val="262626"/>
          <w:sz w:val="30"/>
          <w:szCs w:val="30"/>
        </w:rPr>
      </w:pPr>
      <w:r>
        <w:rPr>
          <w:rFonts w:ascii="宋体" w:hAnsi="宋体" w:cs="宋体" w:hint="eastAsia"/>
          <w:b/>
          <w:bCs/>
          <w:sz w:val="30"/>
          <w:szCs w:val="30"/>
        </w:rPr>
        <w:t>采购单位：南通市阳光养老产业集团有限公司</w:t>
      </w:r>
    </w:p>
    <w:p w:rsidR="00E5050E" w:rsidRDefault="00FA09B6">
      <w:pPr>
        <w:adjustRightInd w:val="0"/>
        <w:snapToGrid w:val="0"/>
        <w:spacing w:line="360" w:lineRule="auto"/>
        <w:jc w:val="left"/>
        <w:rPr>
          <w:b/>
          <w:bCs/>
          <w:sz w:val="30"/>
          <w:szCs w:val="30"/>
        </w:rPr>
      </w:pPr>
      <w:r>
        <w:rPr>
          <w:rFonts w:ascii="宋体" w:hAnsi="宋体" w:cs="宋体" w:hint="eastAsia"/>
          <w:b/>
          <w:bCs/>
          <w:sz w:val="30"/>
          <w:szCs w:val="30"/>
        </w:rPr>
        <w:t xml:space="preserve">           代理机构：</w:t>
      </w:r>
      <w:r w:rsidR="00395592">
        <w:rPr>
          <w:rFonts w:cs="宋体" w:hint="eastAsia"/>
          <w:b/>
          <w:bCs/>
          <w:sz w:val="30"/>
          <w:szCs w:val="30"/>
        </w:rPr>
        <w:t>江苏万隆同济房地产土地估价咨询有限公司</w:t>
      </w:r>
    </w:p>
    <w:p w:rsidR="00E5050E" w:rsidRDefault="00FA09B6">
      <w:pPr>
        <w:adjustRightInd w:val="0"/>
        <w:snapToGrid w:val="0"/>
        <w:spacing w:line="360" w:lineRule="auto"/>
        <w:ind w:firstLineChars="546" w:firstLine="1644"/>
        <w:jc w:val="left"/>
        <w:rPr>
          <w:rFonts w:ascii="宋体" w:hAnsi="宋体" w:cs="宋体"/>
          <w:b/>
          <w:bCs/>
          <w:sz w:val="30"/>
          <w:szCs w:val="30"/>
        </w:rPr>
      </w:pPr>
      <w:r>
        <w:rPr>
          <w:rFonts w:ascii="宋体" w:hAnsi="宋体" w:cs="宋体" w:hint="eastAsia"/>
          <w:b/>
          <w:bCs/>
          <w:sz w:val="30"/>
          <w:szCs w:val="30"/>
        </w:rPr>
        <w:t>日    期：二〇二一年</w:t>
      </w:r>
      <w:r w:rsidR="0083042B">
        <w:rPr>
          <w:rFonts w:ascii="宋体" w:hAnsi="宋体" w:cs="宋体" w:hint="eastAsia"/>
          <w:b/>
          <w:bCs/>
          <w:sz w:val="30"/>
          <w:szCs w:val="30"/>
        </w:rPr>
        <w:t>六</w:t>
      </w:r>
      <w:r>
        <w:rPr>
          <w:rFonts w:ascii="宋体" w:hAnsi="宋体" w:cs="宋体" w:hint="eastAsia"/>
          <w:b/>
          <w:bCs/>
          <w:sz w:val="30"/>
          <w:szCs w:val="30"/>
        </w:rPr>
        <w:t>月</w:t>
      </w:r>
      <w:r w:rsidR="00A65AE3">
        <w:rPr>
          <w:rFonts w:ascii="宋体" w:hAnsi="宋体" w:cs="宋体" w:hint="eastAsia"/>
          <w:b/>
          <w:bCs/>
          <w:sz w:val="30"/>
          <w:szCs w:val="30"/>
        </w:rPr>
        <w:t>十</w:t>
      </w:r>
      <w:r w:rsidR="00FE4810">
        <w:rPr>
          <w:rFonts w:ascii="宋体" w:hAnsi="宋体" w:cs="宋体" w:hint="eastAsia"/>
          <w:b/>
          <w:bCs/>
          <w:sz w:val="30"/>
          <w:szCs w:val="30"/>
        </w:rPr>
        <w:t>八</w:t>
      </w:r>
      <w:r>
        <w:rPr>
          <w:rFonts w:ascii="宋体" w:hAnsi="宋体" w:cs="宋体" w:hint="eastAsia"/>
          <w:b/>
          <w:bCs/>
          <w:sz w:val="30"/>
          <w:szCs w:val="30"/>
        </w:rPr>
        <w:t>日</w:t>
      </w:r>
    </w:p>
    <w:p w:rsidR="00E5050E" w:rsidRDefault="00E5050E" w:rsidP="00303527">
      <w:pPr>
        <w:spacing w:line="420" w:lineRule="exact"/>
        <w:ind w:firstLineChars="202" w:firstLine="485"/>
        <w:rPr>
          <w:kern w:val="0"/>
          <w:sz w:val="24"/>
          <w:szCs w:val="24"/>
        </w:rPr>
      </w:pPr>
    </w:p>
    <w:p w:rsidR="00E5050E" w:rsidRDefault="00E5050E" w:rsidP="00303527">
      <w:pPr>
        <w:spacing w:line="420" w:lineRule="exact"/>
        <w:ind w:firstLineChars="202" w:firstLine="485"/>
        <w:rPr>
          <w:kern w:val="0"/>
          <w:sz w:val="24"/>
          <w:szCs w:val="24"/>
        </w:rPr>
      </w:pPr>
    </w:p>
    <w:p w:rsidR="00E5050E" w:rsidRDefault="00FA09B6">
      <w:pPr>
        <w:pStyle w:val="31"/>
        <w:tabs>
          <w:tab w:val="left" w:pos="1050"/>
          <w:tab w:val="right" w:leader="dot" w:pos="9402"/>
        </w:tabs>
        <w:spacing w:line="960" w:lineRule="exact"/>
        <w:ind w:left="0"/>
        <w:jc w:val="center"/>
        <w:outlineLvl w:val="0"/>
        <w:rPr>
          <w:rFonts w:ascii="宋体"/>
          <w:b/>
          <w:bCs/>
          <w:i w:val="0"/>
          <w:iCs w:val="0"/>
          <w:color w:val="000000"/>
          <w:w w:val="80"/>
          <w:sz w:val="52"/>
          <w:szCs w:val="52"/>
        </w:rPr>
      </w:pPr>
      <w:r>
        <w:rPr>
          <w:rFonts w:ascii="宋体" w:hAnsi="宋体" w:cs="宋体" w:hint="eastAsia"/>
          <w:b/>
          <w:bCs/>
          <w:i w:val="0"/>
          <w:iCs w:val="0"/>
          <w:color w:val="000000"/>
          <w:w w:val="80"/>
          <w:sz w:val="52"/>
          <w:szCs w:val="52"/>
        </w:rPr>
        <w:t>目录</w:t>
      </w:r>
    </w:p>
    <w:p w:rsidR="00E5050E" w:rsidRDefault="00E5050E">
      <w:pPr>
        <w:spacing w:line="800" w:lineRule="exact"/>
        <w:jc w:val="center"/>
        <w:rPr>
          <w:rFonts w:ascii="宋体"/>
          <w:b/>
          <w:bCs/>
          <w:color w:val="000000"/>
          <w:sz w:val="52"/>
          <w:szCs w:val="52"/>
        </w:rPr>
      </w:pPr>
    </w:p>
    <w:p w:rsidR="00E5050E" w:rsidRDefault="00FA09B6" w:rsidP="00303527">
      <w:pPr>
        <w:pStyle w:val="31"/>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第一章  竞争性磋商公告</w:t>
      </w:r>
    </w:p>
    <w:p w:rsidR="00E5050E" w:rsidRDefault="00E5050E">
      <w:pPr>
        <w:ind w:firstLineChars="200" w:firstLine="720"/>
        <w:rPr>
          <w:rFonts w:ascii="宋体"/>
          <w:color w:val="000000"/>
          <w:sz w:val="36"/>
          <w:szCs w:val="36"/>
        </w:rPr>
      </w:pPr>
    </w:p>
    <w:p w:rsidR="00E5050E" w:rsidRDefault="00FA09B6" w:rsidP="00303527">
      <w:pPr>
        <w:pStyle w:val="31"/>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第二章  磋商供应商须知</w:t>
      </w:r>
    </w:p>
    <w:p w:rsidR="00E5050E" w:rsidRDefault="00E5050E">
      <w:pPr>
        <w:ind w:firstLineChars="200" w:firstLine="720"/>
        <w:rPr>
          <w:rFonts w:ascii="宋体"/>
          <w:color w:val="000000"/>
          <w:sz w:val="36"/>
          <w:szCs w:val="36"/>
        </w:rPr>
      </w:pPr>
    </w:p>
    <w:p w:rsidR="00E5050E" w:rsidRDefault="00FA09B6" w:rsidP="00303527">
      <w:pPr>
        <w:pStyle w:val="31"/>
        <w:tabs>
          <w:tab w:val="left" w:pos="1050"/>
          <w:tab w:val="right" w:leader="dot" w:pos="9402"/>
        </w:tabs>
        <w:spacing w:line="520" w:lineRule="exact"/>
        <w:ind w:left="1"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第三章  项目需求</w:t>
      </w:r>
    </w:p>
    <w:p w:rsidR="00E5050E" w:rsidRDefault="00E5050E">
      <w:pPr>
        <w:ind w:firstLineChars="200" w:firstLine="720"/>
        <w:rPr>
          <w:rFonts w:ascii="宋体"/>
          <w:color w:val="000000"/>
          <w:sz w:val="36"/>
          <w:szCs w:val="36"/>
        </w:rPr>
      </w:pPr>
    </w:p>
    <w:p w:rsidR="00E5050E" w:rsidRDefault="00FA09B6" w:rsidP="00303527">
      <w:pPr>
        <w:pStyle w:val="31"/>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第四章  评审方法和程序</w:t>
      </w:r>
    </w:p>
    <w:p w:rsidR="00E5050E" w:rsidRDefault="00E5050E">
      <w:pPr>
        <w:ind w:firstLineChars="200" w:firstLine="720"/>
        <w:rPr>
          <w:rFonts w:ascii="宋体"/>
          <w:color w:val="000000"/>
          <w:sz w:val="36"/>
          <w:szCs w:val="36"/>
        </w:rPr>
      </w:pPr>
    </w:p>
    <w:p w:rsidR="00E5050E" w:rsidRDefault="00FA09B6" w:rsidP="00303527">
      <w:pPr>
        <w:pStyle w:val="31"/>
        <w:numPr>
          <w:ilvl w:val="0"/>
          <w:numId w:val="2"/>
        </w:numPr>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 xml:space="preserve"> 合同主要条款</w:t>
      </w:r>
    </w:p>
    <w:p w:rsidR="00E5050E" w:rsidRDefault="00E5050E" w:rsidP="00303527">
      <w:pPr>
        <w:ind w:firstLineChars="200" w:firstLine="574"/>
        <w:rPr>
          <w:rFonts w:ascii="宋体"/>
          <w:i/>
          <w:iCs/>
          <w:color w:val="000000"/>
          <w:w w:val="80"/>
          <w:sz w:val="36"/>
          <w:szCs w:val="36"/>
        </w:rPr>
      </w:pPr>
    </w:p>
    <w:p w:rsidR="00E5050E" w:rsidRDefault="00FA09B6" w:rsidP="00303527">
      <w:pPr>
        <w:pStyle w:val="31"/>
        <w:numPr>
          <w:ilvl w:val="0"/>
          <w:numId w:val="2"/>
        </w:numPr>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 xml:space="preserve"> 合同授予</w:t>
      </w:r>
    </w:p>
    <w:p w:rsidR="00E5050E" w:rsidRDefault="00E5050E">
      <w:pPr>
        <w:ind w:firstLineChars="200" w:firstLine="720"/>
        <w:rPr>
          <w:rFonts w:ascii="宋体"/>
          <w:color w:val="000000"/>
          <w:sz w:val="36"/>
          <w:szCs w:val="36"/>
        </w:rPr>
      </w:pPr>
    </w:p>
    <w:p w:rsidR="00E5050E" w:rsidRDefault="00FA09B6" w:rsidP="00303527">
      <w:pPr>
        <w:pStyle w:val="31"/>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第七章  质疑提出和处理</w:t>
      </w:r>
    </w:p>
    <w:p w:rsidR="00E5050E" w:rsidRDefault="00E5050E">
      <w:pPr>
        <w:ind w:firstLineChars="200" w:firstLine="720"/>
        <w:rPr>
          <w:rFonts w:ascii="宋体"/>
          <w:color w:val="000000"/>
          <w:sz w:val="36"/>
          <w:szCs w:val="36"/>
        </w:rPr>
      </w:pPr>
    </w:p>
    <w:p w:rsidR="00E5050E" w:rsidRDefault="00FA09B6" w:rsidP="00303527">
      <w:pPr>
        <w:pStyle w:val="31"/>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第八章  响应文件组成及格式</w:t>
      </w:r>
    </w:p>
    <w:p w:rsidR="00E5050E" w:rsidRDefault="00E5050E">
      <w:pPr>
        <w:ind w:firstLineChars="200" w:firstLine="720"/>
        <w:rPr>
          <w:rFonts w:ascii="宋体"/>
          <w:color w:val="000000"/>
          <w:sz w:val="36"/>
          <w:szCs w:val="36"/>
        </w:rPr>
      </w:pPr>
    </w:p>
    <w:p w:rsidR="00E5050E" w:rsidRDefault="00E5050E">
      <w:pPr>
        <w:rPr>
          <w:rFonts w:ascii="宋体"/>
          <w:color w:val="000000"/>
          <w:sz w:val="36"/>
          <w:szCs w:val="36"/>
        </w:rPr>
      </w:pPr>
    </w:p>
    <w:p w:rsidR="00E5050E" w:rsidRDefault="00FA09B6">
      <w:pPr>
        <w:snapToGrid w:val="0"/>
        <w:spacing w:line="360" w:lineRule="auto"/>
        <w:rPr>
          <w:rFonts w:ascii="宋体"/>
          <w:b/>
          <w:bCs/>
          <w:color w:val="000000"/>
          <w:sz w:val="24"/>
          <w:szCs w:val="24"/>
        </w:rPr>
      </w:pPr>
      <w:r>
        <w:rPr>
          <w:rFonts w:ascii="宋体"/>
          <w:b/>
          <w:bCs/>
          <w:color w:val="000000"/>
        </w:rPr>
        <w:br w:type="page"/>
      </w:r>
      <w:r>
        <w:rPr>
          <w:rFonts w:ascii="宋体" w:hAnsi="宋体" w:cs="宋体" w:hint="eastAsia"/>
          <w:b/>
          <w:bCs/>
          <w:color w:val="000000"/>
          <w:sz w:val="24"/>
          <w:szCs w:val="24"/>
        </w:rPr>
        <w:lastRenderedPageBreak/>
        <w:t>尊敬的磋商供应商：</w:t>
      </w:r>
    </w:p>
    <w:p w:rsidR="00E5050E" w:rsidRDefault="00FA09B6">
      <w:pPr>
        <w:snapToGrid w:val="0"/>
        <w:spacing w:line="360" w:lineRule="auto"/>
        <w:ind w:firstLineChars="200" w:firstLine="482"/>
        <w:rPr>
          <w:rFonts w:ascii="宋体"/>
          <w:b/>
          <w:bCs/>
          <w:color w:val="000000"/>
          <w:sz w:val="24"/>
          <w:szCs w:val="24"/>
        </w:rPr>
      </w:pPr>
      <w:r>
        <w:rPr>
          <w:rFonts w:ascii="宋体" w:hAnsi="宋体" w:cs="宋体" w:hint="eastAsia"/>
          <w:b/>
          <w:bCs/>
          <w:color w:val="000000"/>
          <w:sz w:val="24"/>
          <w:szCs w:val="24"/>
        </w:rPr>
        <w:t>欢迎参加本采购项目的竞争性磋商。为了保证本次磋商项目顺利进行，请在制作响应文件之前，仔细阅读本竞争性磋商文件的各项条款，并按要求制作和递交响应文件。谢谢合作！</w:t>
      </w:r>
    </w:p>
    <w:p w:rsidR="00E5050E" w:rsidRDefault="00E5050E">
      <w:pPr>
        <w:snapToGrid w:val="0"/>
        <w:spacing w:line="360" w:lineRule="auto"/>
        <w:rPr>
          <w:rFonts w:ascii="宋体"/>
          <w:b/>
          <w:bCs/>
          <w:color w:val="000000"/>
          <w:sz w:val="15"/>
          <w:szCs w:val="15"/>
        </w:rPr>
      </w:pPr>
    </w:p>
    <w:p w:rsidR="00E5050E" w:rsidRDefault="00FA09B6">
      <w:pPr>
        <w:pStyle w:val="31"/>
        <w:tabs>
          <w:tab w:val="left" w:pos="1050"/>
          <w:tab w:val="right" w:leader="dot" w:pos="9402"/>
        </w:tabs>
        <w:spacing w:line="360" w:lineRule="auto"/>
        <w:ind w:left="0"/>
        <w:jc w:val="center"/>
        <w:outlineLvl w:val="0"/>
        <w:rPr>
          <w:rFonts w:ascii="宋体"/>
          <w:b/>
          <w:bCs/>
          <w:i w:val="0"/>
          <w:iCs w:val="0"/>
          <w:color w:val="000000"/>
          <w:sz w:val="44"/>
          <w:szCs w:val="44"/>
        </w:rPr>
      </w:pPr>
      <w:bookmarkStart w:id="11" w:name="_Toc363573853"/>
      <w:r>
        <w:rPr>
          <w:rFonts w:ascii="宋体" w:hAnsi="宋体" w:cs="宋体" w:hint="eastAsia"/>
          <w:b/>
          <w:bCs/>
          <w:i w:val="0"/>
          <w:iCs w:val="0"/>
          <w:color w:val="000000"/>
          <w:w w:val="80"/>
          <w:sz w:val="44"/>
          <w:szCs w:val="44"/>
        </w:rPr>
        <w:t>第一章竞争性磋商公</w:t>
      </w:r>
      <w:bookmarkEnd w:id="0"/>
      <w:bookmarkEnd w:id="1"/>
      <w:bookmarkEnd w:id="2"/>
      <w:bookmarkEnd w:id="3"/>
      <w:bookmarkEnd w:id="4"/>
      <w:bookmarkEnd w:id="5"/>
      <w:bookmarkEnd w:id="6"/>
      <w:bookmarkEnd w:id="7"/>
      <w:bookmarkEnd w:id="8"/>
      <w:bookmarkEnd w:id="9"/>
      <w:r>
        <w:rPr>
          <w:rFonts w:ascii="宋体" w:hAnsi="宋体" w:cs="宋体" w:hint="eastAsia"/>
          <w:b/>
          <w:bCs/>
          <w:i w:val="0"/>
          <w:iCs w:val="0"/>
          <w:color w:val="000000"/>
          <w:w w:val="80"/>
          <w:sz w:val="44"/>
          <w:szCs w:val="44"/>
        </w:rPr>
        <w:t>告</w:t>
      </w:r>
      <w:bookmarkEnd w:id="11"/>
    </w:p>
    <w:p w:rsidR="00E5050E" w:rsidRDefault="00395592" w:rsidP="00002DA0">
      <w:pPr>
        <w:widowControl/>
        <w:snapToGrid w:val="0"/>
        <w:spacing w:line="460" w:lineRule="exact"/>
        <w:ind w:firstLineChars="200" w:firstLine="480"/>
        <w:jc w:val="left"/>
        <w:rPr>
          <w:rFonts w:ascii="宋体"/>
          <w:sz w:val="24"/>
          <w:szCs w:val="24"/>
        </w:rPr>
      </w:pPr>
      <w:r>
        <w:rPr>
          <w:rFonts w:ascii="宋体" w:hAnsi="宋体" w:cs="宋体" w:hint="eastAsia"/>
          <w:sz w:val="24"/>
          <w:szCs w:val="24"/>
        </w:rPr>
        <w:t>江苏万隆同济房地产土地估价咨询有限公司</w:t>
      </w:r>
      <w:r w:rsidR="00FA09B6">
        <w:rPr>
          <w:rFonts w:ascii="宋体" w:hAnsi="宋体" w:cs="宋体" w:hint="eastAsia"/>
          <w:sz w:val="24"/>
          <w:szCs w:val="24"/>
        </w:rPr>
        <w:t>（以下称代理机构）受南通市阳光养老产业集团有限公司（以下称采购单位）的委托，就其</w:t>
      </w:r>
      <w:r w:rsidR="00CE1261">
        <w:rPr>
          <w:rFonts w:ascii="宋体" w:hAnsi="宋体" w:cs="宋体" w:hint="eastAsia"/>
          <w:sz w:val="24"/>
          <w:szCs w:val="24"/>
        </w:rPr>
        <w:t>南通市阳光老年公寓综合楼电梯改造项目(三次)</w:t>
      </w:r>
      <w:r w:rsidR="00FA09B6">
        <w:rPr>
          <w:rFonts w:ascii="宋体" w:hAnsi="宋体" w:cs="宋体" w:hint="eastAsia"/>
          <w:sz w:val="24"/>
          <w:szCs w:val="24"/>
        </w:rPr>
        <w:t>组织竞争性磋商采购，诚邀符合条件的潜在供应商参加该项目的竞争性磋商。</w:t>
      </w:r>
    </w:p>
    <w:p w:rsidR="00E5050E" w:rsidRDefault="00FA09B6" w:rsidP="00002DA0">
      <w:pPr>
        <w:snapToGrid w:val="0"/>
        <w:spacing w:line="460" w:lineRule="exact"/>
        <w:ind w:firstLineChars="200" w:firstLine="480"/>
        <w:rPr>
          <w:rFonts w:ascii="宋体" w:hAnsi="宋体" w:cs="宋体"/>
          <w:sz w:val="24"/>
          <w:szCs w:val="24"/>
        </w:rPr>
      </w:pPr>
      <w:r>
        <w:rPr>
          <w:rFonts w:ascii="宋体" w:hAnsi="宋体" w:cs="宋体" w:hint="eastAsia"/>
          <w:sz w:val="24"/>
          <w:szCs w:val="24"/>
        </w:rPr>
        <w:t>一、项目名称：</w:t>
      </w:r>
      <w:r w:rsidR="00CE1261">
        <w:rPr>
          <w:rFonts w:ascii="宋体" w:hAnsi="宋体" w:cs="宋体" w:hint="eastAsia"/>
          <w:sz w:val="24"/>
          <w:szCs w:val="24"/>
        </w:rPr>
        <w:t>南通市阳光老年公寓综合楼电梯改造项目(三次)</w:t>
      </w:r>
    </w:p>
    <w:p w:rsidR="00E5050E" w:rsidRDefault="00FA09B6" w:rsidP="00002DA0">
      <w:pPr>
        <w:widowControl/>
        <w:snapToGrid w:val="0"/>
        <w:spacing w:line="460" w:lineRule="exact"/>
        <w:ind w:firstLineChars="196" w:firstLine="470"/>
        <w:jc w:val="left"/>
        <w:rPr>
          <w:rFonts w:ascii="宋体" w:hAnsi="宋体" w:cs="宋体"/>
          <w:sz w:val="24"/>
          <w:szCs w:val="24"/>
        </w:rPr>
      </w:pPr>
      <w:r>
        <w:rPr>
          <w:rFonts w:ascii="宋体" w:hAnsi="宋体" w:cs="宋体" w:hint="eastAsia"/>
          <w:sz w:val="24"/>
          <w:szCs w:val="24"/>
        </w:rPr>
        <w:t>二、项目预算：</w:t>
      </w:r>
      <w:r w:rsidR="00FE4810">
        <w:rPr>
          <w:rFonts w:ascii="宋体" w:hAnsi="宋体" w:cs="宋体" w:hint="eastAsia"/>
          <w:sz w:val="24"/>
          <w:szCs w:val="24"/>
        </w:rPr>
        <w:t>85万</w:t>
      </w:r>
    </w:p>
    <w:p w:rsidR="00E5050E" w:rsidRDefault="00FA09B6" w:rsidP="00002DA0">
      <w:pPr>
        <w:widowControl/>
        <w:snapToGrid w:val="0"/>
        <w:spacing w:line="460" w:lineRule="exact"/>
        <w:ind w:firstLineChars="196" w:firstLine="470"/>
        <w:jc w:val="left"/>
        <w:rPr>
          <w:rFonts w:ascii="宋体"/>
          <w:sz w:val="24"/>
          <w:szCs w:val="24"/>
        </w:rPr>
      </w:pPr>
      <w:r>
        <w:rPr>
          <w:rFonts w:ascii="宋体" w:hAnsi="宋体" w:cs="宋体" w:hint="eastAsia"/>
          <w:sz w:val="24"/>
          <w:szCs w:val="24"/>
        </w:rPr>
        <w:t>三、项目需求：</w:t>
      </w:r>
      <w:r>
        <w:rPr>
          <w:rFonts w:ascii="宋体" w:hAnsi="宋体" w:cs="宋体" w:hint="eastAsia"/>
          <w:color w:val="000000"/>
          <w:sz w:val="24"/>
          <w:szCs w:val="24"/>
        </w:rPr>
        <w:t>详见竞争性磋商文件第三章</w:t>
      </w:r>
    </w:p>
    <w:p w:rsidR="00E5050E" w:rsidRDefault="00FA09B6" w:rsidP="00002DA0">
      <w:pPr>
        <w:widowControl/>
        <w:snapToGrid w:val="0"/>
        <w:spacing w:line="460" w:lineRule="exact"/>
        <w:ind w:firstLineChars="200" w:firstLine="480"/>
        <w:jc w:val="left"/>
        <w:rPr>
          <w:rFonts w:ascii="宋体"/>
          <w:color w:val="000000"/>
          <w:sz w:val="24"/>
          <w:szCs w:val="24"/>
        </w:rPr>
      </w:pPr>
      <w:r>
        <w:rPr>
          <w:rFonts w:ascii="宋体" w:hAnsi="宋体" w:cs="宋体" w:hint="eastAsia"/>
          <w:color w:val="000000"/>
          <w:sz w:val="24"/>
          <w:szCs w:val="24"/>
        </w:rPr>
        <w:t>四、潜在的</w:t>
      </w:r>
      <w:r>
        <w:rPr>
          <w:rFonts w:ascii="宋体" w:hAnsi="宋体" w:cs="宋体" w:hint="eastAsia"/>
          <w:sz w:val="24"/>
          <w:szCs w:val="24"/>
        </w:rPr>
        <w:t>供应商</w:t>
      </w:r>
      <w:r>
        <w:rPr>
          <w:rFonts w:ascii="宋体" w:hAnsi="宋体" w:cs="宋体" w:hint="eastAsia"/>
          <w:color w:val="000000"/>
          <w:sz w:val="24"/>
          <w:szCs w:val="24"/>
        </w:rPr>
        <w:t>资格要求：</w:t>
      </w:r>
    </w:p>
    <w:p w:rsidR="00E5050E" w:rsidRDefault="00FA09B6" w:rsidP="00002DA0">
      <w:pPr>
        <w:widowControl/>
        <w:snapToGrid w:val="0"/>
        <w:spacing w:line="460" w:lineRule="exact"/>
        <w:ind w:firstLineChars="196" w:firstLine="470"/>
        <w:jc w:val="left"/>
        <w:rPr>
          <w:rFonts w:ascii="宋体" w:hAns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E5050E" w:rsidRDefault="00FA09B6" w:rsidP="00002DA0">
      <w:pPr>
        <w:widowControl/>
        <w:snapToGrid w:val="0"/>
        <w:spacing w:line="460" w:lineRule="exact"/>
        <w:ind w:firstLineChars="196" w:firstLine="470"/>
        <w:jc w:val="left"/>
        <w:rPr>
          <w:rFonts w:ascii="宋体" w:hAns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、法定代表人为同一个人的两个及两个以上法人，母公司、全资子公司及其控股公司，都不得在同一采购项目相同标段中同时参加投标，一经发现，将视同围标处理。</w:t>
      </w:r>
    </w:p>
    <w:p w:rsidR="00E5050E" w:rsidRDefault="00FA09B6" w:rsidP="00002DA0">
      <w:pPr>
        <w:widowControl/>
        <w:snapToGrid w:val="0"/>
        <w:spacing w:line="460" w:lineRule="exact"/>
        <w:ind w:firstLineChars="196" w:firstLine="470"/>
        <w:jc w:val="left"/>
        <w:rPr>
          <w:rFonts w:ascii="宋体" w:hAns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、投标人必须为电梯制造商或其代理商。</w:t>
      </w:r>
    </w:p>
    <w:p w:rsidR="00E5050E" w:rsidRDefault="00FA09B6" w:rsidP="00002DA0">
      <w:pPr>
        <w:widowControl/>
        <w:snapToGrid w:val="0"/>
        <w:spacing w:line="460" w:lineRule="exact"/>
        <w:ind w:firstLineChars="196" w:firstLine="470"/>
        <w:jc w:val="left"/>
        <w:rPr>
          <w:rFonts w:ascii="宋体" w:hAnsi="宋体" w:cs="宋体"/>
          <w:color w:val="000000"/>
          <w:sz w:val="24"/>
          <w:szCs w:val="24"/>
        </w:rPr>
      </w:pPr>
      <w:r>
        <w:rPr>
          <w:rFonts w:ascii="宋体" w:hAnsi="宋体" w:cs="宋体" w:hint="eastAsia"/>
          <w:color w:val="000000"/>
          <w:sz w:val="24"/>
          <w:szCs w:val="24"/>
        </w:rPr>
        <w:t>4、所投品牌制造商必须具有中华人民共和国特种设备制造许可证乘客电梯B级及以上资质及中华人民共和国特种设备安装改造维修许可证（B级及以上级别）。</w:t>
      </w:r>
    </w:p>
    <w:p w:rsidR="00E5050E" w:rsidRDefault="00FA09B6" w:rsidP="00002DA0">
      <w:pPr>
        <w:widowControl/>
        <w:snapToGrid w:val="0"/>
        <w:spacing w:line="460" w:lineRule="exact"/>
        <w:ind w:firstLineChars="196" w:firstLine="470"/>
        <w:jc w:val="left"/>
        <w:rPr>
          <w:rFonts w:ascii="宋体" w:hAnsi="宋体" w:cs="宋体"/>
          <w:color w:val="000000"/>
          <w:sz w:val="24"/>
          <w:szCs w:val="24"/>
        </w:rPr>
      </w:pPr>
      <w:r>
        <w:rPr>
          <w:rFonts w:ascii="宋体" w:hAnsi="宋体" w:cs="宋体" w:hint="eastAsia"/>
          <w:color w:val="000000"/>
          <w:sz w:val="24"/>
          <w:szCs w:val="24"/>
        </w:rPr>
        <w:t>（1）电梯制造商投标的，必须具有有效的中华人民共和国特种设备制造许可证乘客电梯B级及以上资质及中华人民共和国特种设备安装改造维修许可证（B级及以上级别）；</w:t>
      </w:r>
    </w:p>
    <w:p w:rsidR="00E5050E" w:rsidRDefault="00FA09B6" w:rsidP="00002DA0">
      <w:pPr>
        <w:widowControl/>
        <w:snapToGrid w:val="0"/>
        <w:spacing w:line="460" w:lineRule="exact"/>
        <w:ind w:firstLineChars="196" w:firstLine="470"/>
        <w:jc w:val="left"/>
        <w:rPr>
          <w:rFonts w:ascii="宋体"/>
          <w:sz w:val="24"/>
          <w:szCs w:val="24"/>
        </w:rPr>
      </w:pPr>
      <w:r>
        <w:rPr>
          <w:rFonts w:ascii="宋体" w:hAnsi="宋体" w:cs="宋体" w:hint="eastAsia"/>
          <w:color w:val="000000"/>
          <w:sz w:val="24"/>
          <w:szCs w:val="24"/>
        </w:rPr>
        <w:t>（2）代理商进行投标的，代理商必须具有中华人民共和国特种设备安装维修许可证（B级及以上级别）。同时提供制造商的特种设备制造许可证乘客电梯B级及以上资质证书复印件加盖投标单位公章。</w:t>
      </w:r>
    </w:p>
    <w:p w:rsidR="00E5050E" w:rsidRDefault="00FA09B6" w:rsidP="00002DA0">
      <w:pPr>
        <w:widowControl/>
        <w:snapToGrid w:val="0"/>
        <w:spacing w:line="460" w:lineRule="exact"/>
        <w:ind w:firstLineChars="196" w:firstLine="470"/>
        <w:jc w:val="left"/>
        <w:rPr>
          <w:rFonts w:ascii="宋体" w:hAnsi="宋体" w:cs="宋体"/>
          <w:sz w:val="24"/>
          <w:szCs w:val="24"/>
        </w:rPr>
      </w:pPr>
      <w:r>
        <w:rPr>
          <w:rFonts w:ascii="宋体" w:hAnsi="宋体" w:cs="宋体" w:hint="eastAsia"/>
          <w:sz w:val="24"/>
          <w:szCs w:val="24"/>
        </w:rPr>
        <w:t>5、具备提供本地化售后维护的服务能力，具有常设的维护机构及人员；</w:t>
      </w:r>
    </w:p>
    <w:p w:rsidR="00E5050E" w:rsidRDefault="00FA09B6" w:rsidP="00002DA0">
      <w:pPr>
        <w:widowControl/>
        <w:snapToGrid w:val="0"/>
        <w:spacing w:line="460" w:lineRule="exact"/>
        <w:ind w:firstLineChars="196" w:firstLine="470"/>
        <w:jc w:val="left"/>
        <w:rPr>
          <w:rFonts w:ascii="宋体"/>
          <w:color w:val="FF0000"/>
          <w:sz w:val="24"/>
          <w:szCs w:val="24"/>
        </w:rPr>
      </w:pPr>
      <w:r>
        <w:rPr>
          <w:rFonts w:ascii="宋体" w:hAnsi="宋体" w:cs="宋体" w:hint="eastAsia"/>
          <w:sz w:val="24"/>
          <w:szCs w:val="24"/>
        </w:rPr>
        <w:lastRenderedPageBreak/>
        <w:t>6、投标供应商须提供参与本次项目政府采购活动前三年内，在经营活动中没有重大违法记录的书面《无重大违法记录声明函》（格式参见第八章）。</w:t>
      </w:r>
    </w:p>
    <w:p w:rsidR="00E5050E" w:rsidRDefault="00FA09B6" w:rsidP="00002DA0">
      <w:pPr>
        <w:widowControl/>
        <w:snapToGrid w:val="0"/>
        <w:spacing w:line="460" w:lineRule="exact"/>
        <w:ind w:firstLineChars="196" w:firstLine="470"/>
        <w:jc w:val="left"/>
        <w:rPr>
          <w:rFonts w:ascii="宋体" w:hAnsi="宋体" w:cs="宋体"/>
          <w:sz w:val="24"/>
          <w:szCs w:val="24"/>
        </w:rPr>
      </w:pPr>
      <w:r>
        <w:rPr>
          <w:rFonts w:ascii="宋体" w:hAnsi="宋体" w:cs="宋体" w:hint="eastAsia"/>
          <w:sz w:val="24"/>
          <w:szCs w:val="24"/>
        </w:rPr>
        <w:t>7、投标人须提供资格文件声明函（格式参见第八章）。</w:t>
      </w:r>
    </w:p>
    <w:p w:rsidR="00E5050E" w:rsidRDefault="00FA09B6" w:rsidP="00002DA0">
      <w:pPr>
        <w:widowControl/>
        <w:snapToGrid w:val="0"/>
        <w:spacing w:line="460" w:lineRule="exact"/>
        <w:ind w:firstLineChars="196" w:firstLine="470"/>
        <w:jc w:val="left"/>
        <w:rPr>
          <w:rFonts w:ascii="宋体" w:hAnsi="宋体" w:cs="宋体"/>
          <w:sz w:val="24"/>
          <w:szCs w:val="24"/>
        </w:rPr>
      </w:pPr>
      <w:r>
        <w:rPr>
          <w:rFonts w:ascii="宋体" w:hAnsi="宋体" w:cs="宋体" w:hint="eastAsia"/>
          <w:sz w:val="24"/>
          <w:szCs w:val="24"/>
        </w:rPr>
        <w:t>8、本项目不接受任何形式的联合体投标。</w:t>
      </w:r>
    </w:p>
    <w:p w:rsidR="00E5050E" w:rsidRDefault="00FA09B6" w:rsidP="00002DA0">
      <w:pPr>
        <w:widowControl/>
        <w:snapToGrid w:val="0"/>
        <w:spacing w:line="460" w:lineRule="exact"/>
        <w:ind w:firstLineChars="196" w:firstLine="472"/>
        <w:jc w:val="left"/>
        <w:rPr>
          <w:rFonts w:ascii="宋体" w:hAnsi="宋体" w:cs="宋体"/>
          <w:b/>
          <w:bCs/>
          <w:sz w:val="24"/>
          <w:szCs w:val="24"/>
          <w:u w:val="single"/>
        </w:rPr>
      </w:pPr>
      <w:r>
        <w:rPr>
          <w:rFonts w:ascii="宋体" w:hAnsi="宋体" w:cs="宋体" w:hint="eastAsia"/>
          <w:b/>
          <w:bCs/>
          <w:color w:val="000000"/>
          <w:sz w:val="24"/>
          <w:szCs w:val="24"/>
          <w:u w:val="single"/>
        </w:rPr>
        <w:t>具体</w:t>
      </w:r>
      <w:r>
        <w:rPr>
          <w:rFonts w:ascii="宋体" w:hAnsi="宋体" w:cs="宋体" w:hint="eastAsia"/>
          <w:b/>
          <w:bCs/>
          <w:sz w:val="24"/>
          <w:szCs w:val="24"/>
          <w:u w:val="single"/>
        </w:rPr>
        <w:t>资格要求详见第八章中的“资格审查文件”。</w:t>
      </w:r>
    </w:p>
    <w:p w:rsidR="00E5050E" w:rsidRDefault="00FA09B6" w:rsidP="00002DA0">
      <w:pPr>
        <w:widowControl/>
        <w:snapToGrid w:val="0"/>
        <w:spacing w:line="460" w:lineRule="exact"/>
        <w:ind w:firstLineChars="196" w:firstLine="472"/>
        <w:jc w:val="left"/>
        <w:rPr>
          <w:rFonts w:ascii="宋体"/>
          <w:b/>
          <w:bCs/>
          <w:sz w:val="24"/>
          <w:szCs w:val="24"/>
        </w:rPr>
      </w:pPr>
      <w:r>
        <w:rPr>
          <w:rFonts w:ascii="宋体" w:hAnsi="宋体" w:cs="宋体" w:hint="eastAsia"/>
          <w:b/>
          <w:bCs/>
          <w:sz w:val="24"/>
          <w:szCs w:val="24"/>
        </w:rPr>
        <w:t>请投标供应</w:t>
      </w:r>
      <w:proofErr w:type="gramStart"/>
      <w:r>
        <w:rPr>
          <w:rFonts w:ascii="宋体" w:hAnsi="宋体" w:cs="宋体" w:hint="eastAsia"/>
          <w:b/>
          <w:bCs/>
          <w:sz w:val="24"/>
          <w:szCs w:val="24"/>
        </w:rPr>
        <w:t>商认真</w:t>
      </w:r>
      <w:proofErr w:type="gramEnd"/>
      <w:r>
        <w:rPr>
          <w:rFonts w:ascii="宋体" w:hAnsi="宋体" w:cs="宋体" w:hint="eastAsia"/>
          <w:b/>
          <w:bCs/>
          <w:sz w:val="24"/>
          <w:szCs w:val="24"/>
        </w:rPr>
        <w:t>对照资格要求，如不符合要求，无意或故意参与磋商的，所产生的一切后果由供应商承担。若响应供应商提供虚假材料的，将作无效响应处理，并报财政部门将其列入政府采购黑名单。</w:t>
      </w:r>
    </w:p>
    <w:p w:rsidR="00E5050E" w:rsidRDefault="00FA09B6" w:rsidP="00002DA0">
      <w:pPr>
        <w:widowControl/>
        <w:snapToGrid w:val="0"/>
        <w:spacing w:line="460" w:lineRule="exact"/>
        <w:ind w:firstLineChars="196" w:firstLine="472"/>
        <w:jc w:val="left"/>
        <w:rPr>
          <w:rFonts w:ascii="宋体"/>
          <w:b/>
          <w:bCs/>
          <w:sz w:val="24"/>
          <w:szCs w:val="24"/>
        </w:rPr>
      </w:pPr>
      <w:r>
        <w:rPr>
          <w:rFonts w:ascii="宋体" w:hAnsi="宋体" w:cs="宋体" w:hint="eastAsia"/>
          <w:b/>
          <w:bCs/>
          <w:color w:val="000000"/>
          <w:sz w:val="24"/>
          <w:szCs w:val="24"/>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w:t>
      </w:r>
      <w:r>
        <w:rPr>
          <w:rFonts w:ascii="宋体" w:hAnsi="宋体" w:cs="宋体" w:hint="eastAsia"/>
          <w:sz w:val="24"/>
          <w:szCs w:val="24"/>
        </w:rPr>
        <w:t>供应商</w:t>
      </w:r>
      <w:r>
        <w:rPr>
          <w:rFonts w:ascii="宋体" w:hAnsi="宋体" w:cs="宋体" w:hint="eastAsia"/>
          <w:b/>
          <w:bCs/>
          <w:color w:val="000000"/>
          <w:sz w:val="24"/>
          <w:szCs w:val="24"/>
        </w:rPr>
        <w:t>递交的资格后审材料有弄虚作假行为，该供应商将记入不良记录，并上报有关部门，如已中标，采购人有权取消其中标资格，并由该供应商承担由此带来可能的一切责任和损失。</w:t>
      </w:r>
    </w:p>
    <w:p w:rsidR="00E5050E" w:rsidRDefault="00FA09B6" w:rsidP="00002DA0">
      <w:pPr>
        <w:widowControl/>
        <w:snapToGrid w:val="0"/>
        <w:spacing w:line="460" w:lineRule="exact"/>
        <w:ind w:firstLineChars="200" w:firstLine="480"/>
        <w:jc w:val="left"/>
        <w:rPr>
          <w:rFonts w:ascii="宋体"/>
          <w:color w:val="000000"/>
          <w:sz w:val="24"/>
          <w:szCs w:val="24"/>
        </w:rPr>
      </w:pPr>
      <w:r>
        <w:rPr>
          <w:rFonts w:ascii="宋体" w:hAnsi="宋体" w:cs="宋体" w:hint="eastAsia"/>
          <w:color w:val="000000"/>
          <w:sz w:val="24"/>
          <w:szCs w:val="24"/>
        </w:rPr>
        <w:t>五、招标文件的获取</w:t>
      </w:r>
    </w:p>
    <w:p w:rsidR="00E5050E" w:rsidRDefault="00FA09B6" w:rsidP="00002DA0">
      <w:pPr>
        <w:widowControl/>
        <w:snapToGrid w:val="0"/>
        <w:spacing w:line="460" w:lineRule="exact"/>
        <w:ind w:firstLineChars="200" w:firstLine="480"/>
        <w:rPr>
          <w:rFonts w:ascii="宋体"/>
          <w:color w:val="000000"/>
          <w:sz w:val="24"/>
          <w:szCs w:val="24"/>
        </w:rPr>
      </w:pPr>
      <w:r>
        <w:rPr>
          <w:rFonts w:ascii="宋体" w:hAnsi="宋体" w:cs="宋体" w:hint="eastAsia"/>
          <w:color w:val="000000"/>
          <w:sz w:val="24"/>
          <w:szCs w:val="24"/>
        </w:rPr>
        <w:t>本项目招标文件请在</w:t>
      </w:r>
      <w:r>
        <w:rPr>
          <w:rFonts w:ascii="宋体" w:hAnsi="宋体" w:hint="eastAsia"/>
          <w:b/>
          <w:snapToGrid w:val="0"/>
          <w:kern w:val="0"/>
          <w:sz w:val="24"/>
        </w:rPr>
        <w:t xml:space="preserve">南通市阳光养老产业集团有限公司-南通市阳光老年公寓http://www.ntygyl.com/网、和南通市保障房建设投资（集团）有限公司 </w:t>
      </w:r>
      <w:hyperlink r:id="rId8" w:history="1">
        <w:r>
          <w:rPr>
            <w:rStyle w:val="af9"/>
            <w:rFonts w:ascii="宋体" w:hAnsi="宋体" w:hint="eastAsia"/>
            <w:b/>
            <w:snapToGrid w:val="0"/>
            <w:kern w:val="0"/>
            <w:sz w:val="24"/>
          </w:rPr>
          <w:t>http://ntftjt.com/</w:t>
        </w:r>
      </w:hyperlink>
      <w:r>
        <w:rPr>
          <w:rFonts w:ascii="宋体" w:hAnsi="宋体" w:hint="eastAsia"/>
          <w:b/>
          <w:snapToGrid w:val="0"/>
          <w:kern w:val="0"/>
          <w:sz w:val="24"/>
        </w:rPr>
        <w:t>网</w:t>
      </w:r>
      <w:r>
        <w:rPr>
          <w:rFonts w:ascii="宋体" w:hAnsi="宋体" w:cs="宋体" w:hint="eastAsia"/>
          <w:color w:val="000000"/>
          <w:sz w:val="24"/>
          <w:szCs w:val="24"/>
        </w:rPr>
        <w:t>下载。</w:t>
      </w:r>
    </w:p>
    <w:p w:rsidR="00E5050E" w:rsidRDefault="00FA09B6" w:rsidP="00002DA0">
      <w:pPr>
        <w:widowControl/>
        <w:snapToGrid w:val="0"/>
        <w:spacing w:line="460" w:lineRule="exact"/>
        <w:ind w:firstLineChars="200" w:firstLine="480"/>
        <w:jc w:val="left"/>
        <w:rPr>
          <w:rFonts w:ascii="宋体"/>
          <w:b/>
          <w:bCs/>
          <w:color w:val="000000" w:themeColor="text1"/>
          <w:sz w:val="24"/>
          <w:szCs w:val="24"/>
        </w:rPr>
      </w:pPr>
      <w:r w:rsidRPr="00A65AE3">
        <w:rPr>
          <w:rFonts w:ascii="宋体" w:hAnsi="宋体" w:cs="宋体" w:hint="eastAsia"/>
          <w:sz w:val="24"/>
          <w:szCs w:val="24"/>
        </w:rPr>
        <w:t>六、响应文件接收截止及</w:t>
      </w:r>
      <w:proofErr w:type="gramStart"/>
      <w:r w:rsidRPr="00A65AE3">
        <w:rPr>
          <w:rFonts w:ascii="宋体" w:hAnsi="宋体" w:cs="宋体" w:hint="eastAsia"/>
          <w:sz w:val="24"/>
          <w:szCs w:val="24"/>
        </w:rPr>
        <w:t>评审磋商</w:t>
      </w:r>
      <w:proofErr w:type="gramEnd"/>
      <w:r w:rsidRPr="00A65AE3">
        <w:rPr>
          <w:rFonts w:ascii="宋体" w:hAnsi="宋体" w:cs="宋体" w:hint="eastAsia"/>
          <w:sz w:val="24"/>
          <w:szCs w:val="24"/>
        </w:rPr>
        <w:t>开始时</w:t>
      </w:r>
      <w:r w:rsidRPr="00A65AE3">
        <w:rPr>
          <w:rFonts w:ascii="宋体" w:hAnsi="宋体" w:cs="宋体" w:hint="eastAsia"/>
          <w:color w:val="000000" w:themeColor="text1"/>
          <w:sz w:val="24"/>
          <w:szCs w:val="24"/>
        </w:rPr>
        <w:t>间</w:t>
      </w:r>
      <w:r w:rsidRPr="00A65AE3">
        <w:rPr>
          <w:rFonts w:ascii="宋体" w:hAnsi="宋体" w:cs="宋体" w:hint="eastAsia"/>
          <w:b/>
          <w:bCs/>
          <w:color w:val="000000" w:themeColor="text1"/>
          <w:sz w:val="24"/>
          <w:szCs w:val="24"/>
        </w:rPr>
        <w:t>：</w:t>
      </w:r>
      <w:r w:rsidRPr="002E7E76">
        <w:rPr>
          <w:rFonts w:ascii="宋体" w:hAnsi="宋体" w:cs="宋体"/>
          <w:b/>
          <w:bCs/>
          <w:color w:val="FF0000"/>
          <w:sz w:val="24"/>
          <w:szCs w:val="24"/>
          <w:u w:val="thick" w:color="FF0000"/>
        </w:rPr>
        <w:t>202</w:t>
      </w:r>
      <w:r w:rsidRPr="002E7E76">
        <w:rPr>
          <w:rFonts w:ascii="宋体" w:hAnsi="宋体" w:cs="宋体" w:hint="eastAsia"/>
          <w:b/>
          <w:bCs/>
          <w:color w:val="FF0000"/>
          <w:sz w:val="24"/>
          <w:szCs w:val="24"/>
          <w:u w:val="thick" w:color="FF0000"/>
        </w:rPr>
        <w:t>1年0</w:t>
      </w:r>
      <w:r w:rsidR="00AF56B8">
        <w:rPr>
          <w:rFonts w:ascii="宋体" w:hAnsi="宋体" w:cs="宋体" w:hint="eastAsia"/>
          <w:b/>
          <w:bCs/>
          <w:color w:val="FF0000"/>
          <w:sz w:val="24"/>
          <w:szCs w:val="24"/>
          <w:u w:val="thick" w:color="FF0000"/>
        </w:rPr>
        <w:t>6</w:t>
      </w:r>
      <w:r w:rsidRPr="002E7E76">
        <w:rPr>
          <w:rFonts w:ascii="宋体" w:hAnsi="宋体" w:cs="宋体" w:hint="eastAsia"/>
          <w:b/>
          <w:bCs/>
          <w:color w:val="FF0000"/>
          <w:sz w:val="24"/>
          <w:szCs w:val="24"/>
          <w:u w:val="thick" w:color="FF0000"/>
        </w:rPr>
        <w:t>月</w:t>
      </w:r>
      <w:r w:rsidR="00AF56B8">
        <w:rPr>
          <w:rFonts w:ascii="宋体" w:hAnsi="宋体" w:cs="宋体" w:hint="eastAsia"/>
          <w:b/>
          <w:bCs/>
          <w:color w:val="FF0000"/>
          <w:sz w:val="24"/>
          <w:szCs w:val="24"/>
          <w:u w:val="thick" w:color="FF0000"/>
        </w:rPr>
        <w:t>2</w:t>
      </w:r>
      <w:r w:rsidR="0029211E">
        <w:rPr>
          <w:rFonts w:ascii="宋体" w:hAnsi="宋体" w:cs="宋体" w:hint="eastAsia"/>
          <w:b/>
          <w:bCs/>
          <w:color w:val="FF0000"/>
          <w:sz w:val="24"/>
          <w:szCs w:val="24"/>
          <w:u w:val="thick" w:color="FF0000"/>
        </w:rPr>
        <w:t>5</w:t>
      </w:r>
      <w:r w:rsidRPr="002E7E76">
        <w:rPr>
          <w:rFonts w:ascii="宋体" w:hAnsi="宋体" w:cs="宋体" w:hint="eastAsia"/>
          <w:b/>
          <w:bCs/>
          <w:color w:val="FF0000"/>
          <w:sz w:val="24"/>
          <w:szCs w:val="24"/>
          <w:u w:val="thick" w:color="FF0000"/>
        </w:rPr>
        <w:t>日下午14时</w:t>
      </w:r>
      <w:r w:rsidRPr="002E7E76">
        <w:rPr>
          <w:rFonts w:ascii="宋体" w:hAnsi="宋体" w:cs="宋体"/>
          <w:b/>
          <w:bCs/>
          <w:color w:val="FF0000"/>
          <w:sz w:val="24"/>
          <w:szCs w:val="24"/>
          <w:u w:val="thick" w:color="FF0000"/>
        </w:rPr>
        <w:t>30</w:t>
      </w:r>
      <w:r w:rsidRPr="002E7E76">
        <w:rPr>
          <w:rFonts w:ascii="宋体" w:hAnsi="宋体" w:cs="宋体" w:hint="eastAsia"/>
          <w:b/>
          <w:bCs/>
          <w:color w:val="FF0000"/>
          <w:sz w:val="24"/>
          <w:szCs w:val="24"/>
          <w:u w:val="thick" w:color="FF0000"/>
        </w:rPr>
        <w:t>分</w:t>
      </w:r>
      <w:r w:rsidRPr="00A65AE3">
        <w:rPr>
          <w:rFonts w:ascii="宋体" w:hAnsi="宋体" w:cs="宋体" w:hint="eastAsia"/>
          <w:b/>
          <w:bCs/>
          <w:color w:val="000000" w:themeColor="text1"/>
          <w:sz w:val="24"/>
          <w:szCs w:val="24"/>
        </w:rPr>
        <w:t>（以</w:t>
      </w:r>
      <w:r w:rsidR="00355845">
        <w:rPr>
          <w:rFonts w:ascii="宋体" w:hAnsi="宋体" w:cs="宋体" w:hint="eastAsia"/>
          <w:b/>
          <w:bCs/>
          <w:color w:val="000000" w:themeColor="text1"/>
          <w:sz w:val="24"/>
          <w:szCs w:val="24"/>
        </w:rPr>
        <w:t>北京</w:t>
      </w:r>
      <w:r>
        <w:rPr>
          <w:rFonts w:ascii="宋体" w:hAnsi="宋体" w:cs="宋体" w:hint="eastAsia"/>
          <w:b/>
          <w:bCs/>
          <w:color w:val="000000" w:themeColor="text1"/>
          <w:sz w:val="24"/>
          <w:szCs w:val="24"/>
        </w:rPr>
        <w:t>时间为准）。</w:t>
      </w:r>
    </w:p>
    <w:p w:rsidR="00E5050E" w:rsidRDefault="00FA09B6" w:rsidP="00002DA0">
      <w:pPr>
        <w:widowControl/>
        <w:snapToGrid w:val="0"/>
        <w:spacing w:line="460" w:lineRule="exact"/>
        <w:ind w:firstLineChars="196" w:firstLine="470"/>
        <w:jc w:val="left"/>
        <w:rPr>
          <w:b/>
          <w:color w:val="FF0000"/>
          <w:sz w:val="24"/>
          <w:szCs w:val="24"/>
        </w:rPr>
      </w:pPr>
      <w:bookmarkStart w:id="12" w:name="_Toc521201597"/>
      <w:bookmarkStart w:id="13" w:name="_Toc11500280"/>
      <w:bookmarkStart w:id="14" w:name="_Toc12670503"/>
      <w:bookmarkStart w:id="15" w:name="_Toc11499584"/>
      <w:bookmarkStart w:id="16" w:name="_Toc8895739"/>
      <w:bookmarkStart w:id="17" w:name="_Toc94544744"/>
      <w:bookmarkStart w:id="18" w:name="_Toc521203418"/>
      <w:bookmarkStart w:id="19" w:name="_Toc94585340"/>
      <w:bookmarkStart w:id="20" w:name="_Toc94544828"/>
      <w:bookmarkStart w:id="21" w:name="_Toc11554639"/>
      <w:bookmarkStart w:id="22" w:name="_Toc363573854"/>
      <w:r>
        <w:rPr>
          <w:rFonts w:hint="eastAsia"/>
          <w:sz w:val="24"/>
          <w:szCs w:val="24"/>
        </w:rPr>
        <w:t>七</w:t>
      </w:r>
      <w:r>
        <w:rPr>
          <w:sz w:val="24"/>
          <w:szCs w:val="24"/>
        </w:rPr>
        <w:t>、响应文件递交地址：</w:t>
      </w:r>
      <w:r>
        <w:rPr>
          <w:rFonts w:ascii="宋体" w:hAnsi="宋体" w:cs="宋体" w:hint="eastAsia"/>
          <w:b/>
          <w:bCs/>
          <w:sz w:val="24"/>
          <w:szCs w:val="24"/>
        </w:rPr>
        <w:t>南通市工农南路185号，阳光老年公寓6号楼3楼第一会议室，如有变动另行通知。</w:t>
      </w:r>
    </w:p>
    <w:p w:rsidR="00E5050E" w:rsidRDefault="00FA09B6" w:rsidP="00002DA0">
      <w:pPr>
        <w:widowControl/>
        <w:spacing w:line="460" w:lineRule="exact"/>
        <w:ind w:firstLineChars="200" w:firstLine="482"/>
        <w:jc w:val="left"/>
        <w:rPr>
          <w:b/>
          <w:bCs/>
          <w:sz w:val="24"/>
          <w:szCs w:val="24"/>
        </w:rPr>
      </w:pPr>
      <w:r>
        <w:rPr>
          <w:rFonts w:hint="eastAsia"/>
          <w:b/>
          <w:bCs/>
          <w:sz w:val="24"/>
          <w:szCs w:val="24"/>
        </w:rPr>
        <w:t>八</w:t>
      </w:r>
      <w:r>
        <w:rPr>
          <w:b/>
          <w:bCs/>
          <w:sz w:val="24"/>
          <w:szCs w:val="24"/>
        </w:rPr>
        <w:t>、联系方式：</w:t>
      </w:r>
    </w:p>
    <w:p w:rsidR="00E5050E" w:rsidRDefault="00FA09B6" w:rsidP="00002DA0">
      <w:pPr>
        <w:spacing w:line="460" w:lineRule="exact"/>
        <w:ind w:firstLineChars="200" w:firstLine="480"/>
        <w:jc w:val="left"/>
        <w:rPr>
          <w:bCs/>
          <w:sz w:val="24"/>
          <w:szCs w:val="24"/>
        </w:rPr>
      </w:pPr>
      <w:r>
        <w:rPr>
          <w:rFonts w:hint="eastAsia"/>
          <w:bCs/>
          <w:sz w:val="24"/>
          <w:szCs w:val="24"/>
        </w:rPr>
        <w:t>采购单位：南通市阳光养老产业集团有限公司</w:t>
      </w:r>
    </w:p>
    <w:p w:rsidR="00E5050E" w:rsidRDefault="00FA09B6" w:rsidP="00002DA0">
      <w:pPr>
        <w:spacing w:line="460" w:lineRule="exact"/>
        <w:ind w:firstLineChars="200" w:firstLine="480"/>
        <w:rPr>
          <w:rFonts w:ascii="宋体" w:hAnsi="宋体"/>
          <w:sz w:val="24"/>
          <w:szCs w:val="24"/>
        </w:rPr>
      </w:pPr>
      <w:r>
        <w:rPr>
          <w:rFonts w:ascii="宋体" w:hAnsi="宋体" w:hint="eastAsia"/>
          <w:color w:val="000000"/>
          <w:sz w:val="24"/>
          <w:szCs w:val="24"/>
        </w:rPr>
        <w:t>联</w:t>
      </w:r>
      <w:r>
        <w:rPr>
          <w:rFonts w:ascii="宋体" w:hAnsi="宋体"/>
          <w:color w:val="000000"/>
          <w:sz w:val="24"/>
          <w:szCs w:val="24"/>
        </w:rPr>
        <w:t xml:space="preserve"> </w:t>
      </w:r>
      <w:r>
        <w:rPr>
          <w:rFonts w:ascii="宋体" w:hAnsi="宋体" w:hint="eastAsia"/>
          <w:color w:val="000000"/>
          <w:sz w:val="24"/>
          <w:szCs w:val="24"/>
        </w:rPr>
        <w:t>系</w:t>
      </w:r>
      <w:r>
        <w:rPr>
          <w:rFonts w:ascii="宋体" w:hAnsi="宋体"/>
          <w:sz w:val="24"/>
          <w:szCs w:val="24"/>
        </w:rPr>
        <w:t xml:space="preserve"> </w:t>
      </w:r>
      <w:r>
        <w:rPr>
          <w:rFonts w:ascii="宋体" w:hAnsi="宋体" w:hint="eastAsia"/>
          <w:sz w:val="24"/>
          <w:szCs w:val="24"/>
        </w:rPr>
        <w:t>人：施</w:t>
      </w:r>
      <w:r w:rsidR="00355845">
        <w:rPr>
          <w:rFonts w:ascii="宋体" w:hAnsi="宋体" w:hint="eastAsia"/>
          <w:sz w:val="24"/>
          <w:szCs w:val="24"/>
        </w:rPr>
        <w:t>先生</w:t>
      </w:r>
      <w:r>
        <w:rPr>
          <w:rFonts w:ascii="宋体" w:hAnsi="宋体" w:hint="eastAsia"/>
          <w:sz w:val="24"/>
          <w:szCs w:val="24"/>
        </w:rPr>
        <w:t xml:space="preserve">     </w:t>
      </w:r>
      <w:r>
        <w:rPr>
          <w:rFonts w:ascii="宋体" w:hAnsi="宋体" w:hint="eastAsia"/>
          <w:color w:val="000000"/>
          <w:sz w:val="24"/>
          <w:szCs w:val="24"/>
        </w:rPr>
        <w:t>联系电话：18761701050</w:t>
      </w:r>
    </w:p>
    <w:p w:rsidR="00E5050E" w:rsidRDefault="00FA09B6" w:rsidP="00002DA0">
      <w:pPr>
        <w:spacing w:line="460" w:lineRule="exact"/>
        <w:ind w:firstLineChars="200" w:firstLine="480"/>
        <w:jc w:val="left"/>
        <w:rPr>
          <w:sz w:val="24"/>
          <w:szCs w:val="24"/>
        </w:rPr>
      </w:pPr>
      <w:r>
        <w:rPr>
          <w:rFonts w:hint="eastAsia"/>
          <w:sz w:val="24"/>
          <w:szCs w:val="24"/>
        </w:rPr>
        <w:t>代理机构：</w:t>
      </w:r>
      <w:r w:rsidR="00395592">
        <w:rPr>
          <w:rFonts w:hint="eastAsia"/>
          <w:sz w:val="24"/>
          <w:szCs w:val="24"/>
        </w:rPr>
        <w:t>江苏万隆同济房地产土地估价咨询有限公司</w:t>
      </w:r>
    </w:p>
    <w:p w:rsidR="00E5050E" w:rsidRDefault="00FA09B6" w:rsidP="00002DA0">
      <w:pPr>
        <w:spacing w:line="460" w:lineRule="exact"/>
        <w:ind w:firstLineChars="200" w:firstLine="480"/>
        <w:jc w:val="left"/>
        <w:rPr>
          <w:sz w:val="24"/>
          <w:szCs w:val="24"/>
        </w:rPr>
      </w:pPr>
      <w:r>
        <w:rPr>
          <w:rFonts w:hint="eastAsia"/>
          <w:sz w:val="24"/>
          <w:szCs w:val="24"/>
        </w:rPr>
        <w:t>地</w:t>
      </w:r>
      <w:r>
        <w:rPr>
          <w:rFonts w:hint="eastAsia"/>
          <w:sz w:val="24"/>
          <w:szCs w:val="24"/>
        </w:rPr>
        <w:t xml:space="preserve">    </w:t>
      </w:r>
      <w:r>
        <w:rPr>
          <w:rFonts w:hint="eastAsia"/>
          <w:sz w:val="24"/>
          <w:szCs w:val="24"/>
        </w:rPr>
        <w:t>址：南通市崇川区中江国际广场</w:t>
      </w:r>
      <w:r>
        <w:rPr>
          <w:rFonts w:hint="eastAsia"/>
          <w:sz w:val="24"/>
          <w:szCs w:val="24"/>
        </w:rPr>
        <w:t>4A901</w:t>
      </w:r>
    </w:p>
    <w:p w:rsidR="00E5050E" w:rsidRDefault="00FA09B6" w:rsidP="00002DA0">
      <w:pPr>
        <w:spacing w:line="460" w:lineRule="exact"/>
        <w:ind w:firstLineChars="200" w:firstLine="480"/>
        <w:rPr>
          <w:rFonts w:ascii="宋体" w:hAnsi="宋体" w:cs="宋体"/>
          <w:sz w:val="24"/>
          <w:szCs w:val="24"/>
        </w:rPr>
      </w:pPr>
      <w:r>
        <w:rPr>
          <w:rFonts w:ascii="宋体" w:hAnsi="宋体" w:cs="宋体" w:hint="eastAsia"/>
          <w:sz w:val="24"/>
          <w:szCs w:val="24"/>
        </w:rPr>
        <w:t>联 系 人：顾工       联系电话：0513-55886303，15005182114</w:t>
      </w:r>
    </w:p>
    <w:p w:rsidR="00E5050E" w:rsidRDefault="00FA09B6" w:rsidP="00002DA0">
      <w:pPr>
        <w:spacing w:line="460" w:lineRule="exact"/>
        <w:ind w:firstLineChars="200" w:firstLine="480"/>
        <w:jc w:val="left"/>
        <w:rPr>
          <w:sz w:val="24"/>
          <w:szCs w:val="24"/>
        </w:rPr>
      </w:pPr>
      <w:r>
        <w:rPr>
          <w:rFonts w:ascii="宋体" w:hAnsi="宋体" w:cs="宋体" w:hint="eastAsia"/>
          <w:sz w:val="24"/>
          <w:szCs w:val="24"/>
        </w:rPr>
        <w:t>邮箱：2246459925@qq.com</w:t>
      </w:r>
    </w:p>
    <w:p w:rsidR="00E5050E" w:rsidRDefault="00E5050E">
      <w:pPr>
        <w:widowControl/>
        <w:spacing w:line="480" w:lineRule="exact"/>
        <w:jc w:val="left"/>
        <w:rPr>
          <w:rFonts w:ascii="宋体" w:hAnsi="宋体" w:cs="宋体"/>
          <w:b/>
          <w:bCs/>
          <w:color w:val="000000"/>
          <w:w w:val="80"/>
          <w:sz w:val="44"/>
          <w:szCs w:val="44"/>
        </w:rPr>
      </w:pPr>
    </w:p>
    <w:p w:rsidR="00E5050E" w:rsidRDefault="00FA09B6" w:rsidP="00303527">
      <w:pPr>
        <w:spacing w:line="480" w:lineRule="exact"/>
        <w:ind w:firstLineChars="200" w:firstLine="712"/>
        <w:jc w:val="center"/>
        <w:rPr>
          <w:rFonts w:ascii="宋体"/>
          <w:color w:val="000000"/>
          <w:w w:val="80"/>
        </w:rPr>
      </w:pPr>
      <w:r>
        <w:rPr>
          <w:rFonts w:ascii="宋体" w:hAnsi="宋体" w:cs="宋体" w:hint="eastAsia"/>
          <w:b/>
          <w:bCs/>
          <w:color w:val="000000"/>
          <w:w w:val="80"/>
          <w:sz w:val="44"/>
          <w:szCs w:val="44"/>
        </w:rPr>
        <w:lastRenderedPageBreak/>
        <w:t>第二章</w:t>
      </w:r>
      <w:bookmarkEnd w:id="12"/>
      <w:bookmarkEnd w:id="13"/>
      <w:bookmarkEnd w:id="14"/>
      <w:bookmarkEnd w:id="15"/>
      <w:bookmarkEnd w:id="16"/>
      <w:bookmarkEnd w:id="17"/>
      <w:bookmarkEnd w:id="18"/>
      <w:bookmarkEnd w:id="19"/>
      <w:bookmarkEnd w:id="20"/>
      <w:bookmarkEnd w:id="21"/>
      <w:r>
        <w:rPr>
          <w:rFonts w:ascii="宋体" w:hAnsi="宋体" w:cs="宋体" w:hint="eastAsia"/>
          <w:b/>
          <w:bCs/>
          <w:color w:val="000000"/>
          <w:w w:val="80"/>
          <w:sz w:val="44"/>
          <w:szCs w:val="44"/>
        </w:rPr>
        <w:t>磋商供应商须知</w:t>
      </w:r>
      <w:bookmarkEnd w:id="22"/>
    </w:p>
    <w:p w:rsidR="00E5050E" w:rsidRDefault="00FA09B6">
      <w:pPr>
        <w:snapToGrid w:val="0"/>
        <w:spacing w:line="480" w:lineRule="exact"/>
        <w:ind w:firstLineChars="200" w:firstLine="482"/>
        <w:outlineLvl w:val="1"/>
        <w:rPr>
          <w:rFonts w:ascii="宋体"/>
          <w:b/>
          <w:bCs/>
          <w:color w:val="000000"/>
          <w:sz w:val="24"/>
          <w:szCs w:val="24"/>
        </w:rPr>
      </w:pPr>
      <w:bookmarkStart w:id="23" w:name="_Toc11554640"/>
      <w:bookmarkStart w:id="24" w:name="_Toc11500281"/>
      <w:bookmarkStart w:id="25" w:name="_Toc94544871"/>
      <w:bookmarkStart w:id="26" w:name="_Toc12670504"/>
      <w:bookmarkStart w:id="27" w:name="_Toc94544745"/>
      <w:bookmarkStart w:id="28" w:name="_Toc521203419"/>
      <w:bookmarkStart w:id="29" w:name="_Toc8895740"/>
      <w:bookmarkStart w:id="30" w:name="_Toc521201598"/>
      <w:bookmarkStart w:id="31" w:name="_Toc11499585"/>
      <w:bookmarkStart w:id="32" w:name="_Toc94585341"/>
      <w:r>
        <w:rPr>
          <w:rFonts w:ascii="宋体" w:hAnsi="宋体" w:cs="宋体" w:hint="eastAsia"/>
          <w:b/>
          <w:bCs/>
          <w:color w:val="000000"/>
          <w:sz w:val="24"/>
          <w:szCs w:val="24"/>
        </w:rPr>
        <w:t>一、说明</w:t>
      </w:r>
    </w:p>
    <w:p w:rsidR="00E5050E" w:rsidRDefault="00FA09B6">
      <w:pPr>
        <w:snapToGrid w:val="0"/>
        <w:spacing w:line="480" w:lineRule="exact"/>
        <w:ind w:firstLineChars="200" w:firstLine="48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、本竞争性磋商文件仅适用于</w:t>
      </w:r>
      <w:r w:rsidR="00395592">
        <w:rPr>
          <w:rFonts w:ascii="宋体" w:hAnsi="宋体" w:cs="宋体" w:hint="eastAsia"/>
          <w:sz w:val="24"/>
          <w:szCs w:val="24"/>
        </w:rPr>
        <w:t>江苏万隆同济房地产土地估价咨询有限公司</w:t>
      </w:r>
      <w:r>
        <w:rPr>
          <w:rFonts w:ascii="宋体" w:hAnsi="宋体" w:cs="宋体" w:hint="eastAsia"/>
          <w:color w:val="000000"/>
          <w:sz w:val="24"/>
          <w:szCs w:val="24"/>
        </w:rPr>
        <w:t>组织的竞争性磋商采购活动。</w:t>
      </w:r>
    </w:p>
    <w:p w:rsidR="00E5050E" w:rsidRDefault="00FA09B6">
      <w:pPr>
        <w:snapToGrid w:val="0"/>
        <w:spacing w:line="480" w:lineRule="exact"/>
        <w:ind w:firstLineChars="200" w:firstLine="4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、竞争性磋商活动及因本次磋商产生的合同受中国法律制约和保护。</w:t>
      </w:r>
    </w:p>
    <w:p w:rsidR="00E5050E" w:rsidRDefault="00FA09B6">
      <w:pPr>
        <w:snapToGrid w:val="0"/>
        <w:spacing w:line="480" w:lineRule="exact"/>
        <w:ind w:firstLineChars="200" w:firstLine="48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、竞争性磋商文件的解释权属于</w:t>
      </w:r>
      <w:r w:rsidR="00395592">
        <w:rPr>
          <w:rFonts w:ascii="宋体" w:hAnsi="宋体" w:cs="宋体" w:hint="eastAsia"/>
          <w:sz w:val="24"/>
          <w:szCs w:val="24"/>
        </w:rPr>
        <w:t>江苏万隆同济房地产土地估价咨询有限公司</w:t>
      </w:r>
      <w:r>
        <w:rPr>
          <w:rFonts w:ascii="宋体" w:hAnsi="宋体" w:cs="宋体" w:hint="eastAsia"/>
          <w:color w:val="000000"/>
          <w:sz w:val="24"/>
          <w:szCs w:val="24"/>
        </w:rPr>
        <w:t>。</w:t>
      </w:r>
    </w:p>
    <w:p w:rsidR="00E5050E" w:rsidRDefault="00FA09B6">
      <w:pPr>
        <w:snapToGrid w:val="0"/>
        <w:spacing w:line="480" w:lineRule="exact"/>
        <w:ind w:firstLineChars="200" w:firstLine="480"/>
        <w:rPr>
          <w:rFonts w:ascii="宋体"/>
          <w:color w:val="FF00FF"/>
          <w:sz w:val="24"/>
          <w:szCs w:val="24"/>
        </w:rPr>
      </w:pPr>
      <w:r>
        <w:rPr>
          <w:rFonts w:ascii="宋体" w:hAnsi="宋体" w:cs="宋体"/>
          <w:color w:val="000000"/>
          <w:sz w:val="24"/>
          <w:szCs w:val="24"/>
        </w:rPr>
        <w:t>4</w:t>
      </w:r>
      <w:r>
        <w:rPr>
          <w:rFonts w:ascii="宋体" w:hAnsi="宋体" w:cs="宋体" w:hint="eastAsia"/>
          <w:color w:val="000000"/>
          <w:sz w:val="24"/>
          <w:szCs w:val="24"/>
        </w:rPr>
        <w:t>、</w:t>
      </w:r>
      <w:r>
        <w:rPr>
          <w:rFonts w:ascii="宋体" w:hAnsi="宋体" w:cs="宋体" w:hint="eastAsia"/>
          <w:sz w:val="24"/>
          <w:szCs w:val="24"/>
        </w:rPr>
        <w:t>供应商</w:t>
      </w:r>
      <w:r>
        <w:rPr>
          <w:rFonts w:ascii="宋体" w:hAnsi="宋体" w:cs="宋体" w:hint="eastAsia"/>
          <w:color w:val="000000"/>
          <w:sz w:val="24"/>
          <w:szCs w:val="24"/>
        </w:rPr>
        <w:t>下载磋商文件后，应仔细检查磋商文件的所有内容。如内容中有页码短缺、资格要求以及任何设置有不合理的条件对</w:t>
      </w:r>
      <w:r>
        <w:rPr>
          <w:rFonts w:ascii="宋体" w:hAnsi="宋体" w:cs="宋体" w:hint="eastAsia"/>
          <w:sz w:val="24"/>
          <w:szCs w:val="24"/>
        </w:rPr>
        <w:t>供应商</w:t>
      </w:r>
      <w:r>
        <w:rPr>
          <w:rFonts w:ascii="宋体" w:hAnsi="宋体" w:cs="宋体" w:hint="eastAsia"/>
          <w:color w:val="000000"/>
          <w:sz w:val="24"/>
          <w:szCs w:val="24"/>
        </w:rPr>
        <w:t>实行差别待遇或者歧视待遇的，应在磋商文件发布</w:t>
      </w:r>
      <w:r>
        <w:rPr>
          <w:rFonts w:ascii="宋体" w:hAnsi="宋体" w:cs="宋体" w:hint="eastAsia"/>
          <w:sz w:val="24"/>
          <w:szCs w:val="24"/>
        </w:rPr>
        <w:t>后的</w:t>
      </w:r>
      <w:r w:rsidR="00AF56B8">
        <w:rPr>
          <w:rFonts w:ascii="宋体" w:hAnsi="宋体" w:cs="宋体" w:hint="eastAsia"/>
          <w:sz w:val="24"/>
          <w:szCs w:val="24"/>
        </w:rPr>
        <w:t>3</w:t>
      </w:r>
      <w:r>
        <w:rPr>
          <w:rFonts w:ascii="宋体" w:hAnsi="宋体" w:cs="宋体" w:hint="eastAsia"/>
          <w:sz w:val="24"/>
          <w:szCs w:val="24"/>
        </w:rPr>
        <w:t>日内，</w:t>
      </w:r>
      <w:r>
        <w:rPr>
          <w:rFonts w:ascii="宋体" w:hAnsi="宋体" w:cs="宋体" w:hint="eastAsia"/>
          <w:color w:val="000000"/>
          <w:sz w:val="24"/>
          <w:szCs w:val="24"/>
        </w:rPr>
        <w:t>以书面形式向代理机构提出询问或疑问，未在规定的时间内提出询问或疑问的，视同理解并接受本磋商文件的所有内容，因此引起的损失由</w:t>
      </w:r>
      <w:r>
        <w:rPr>
          <w:rFonts w:ascii="宋体" w:hAnsi="宋体" w:cs="宋体" w:hint="eastAsia"/>
          <w:sz w:val="24"/>
          <w:szCs w:val="24"/>
        </w:rPr>
        <w:t>供应商</w:t>
      </w:r>
      <w:r>
        <w:rPr>
          <w:rFonts w:ascii="宋体" w:hAnsi="宋体" w:cs="宋体" w:hint="eastAsia"/>
          <w:color w:val="000000"/>
          <w:sz w:val="24"/>
          <w:szCs w:val="24"/>
        </w:rPr>
        <w:t>自负，而且</w:t>
      </w:r>
      <w:r>
        <w:rPr>
          <w:rFonts w:ascii="宋体" w:hAnsi="宋体" w:cs="宋体" w:hint="eastAsia"/>
          <w:sz w:val="24"/>
          <w:szCs w:val="24"/>
        </w:rPr>
        <w:t>供应商</w:t>
      </w:r>
      <w:r>
        <w:rPr>
          <w:rFonts w:ascii="宋体" w:hAnsi="宋体" w:cs="宋体" w:hint="eastAsia"/>
          <w:color w:val="000000"/>
          <w:sz w:val="24"/>
          <w:szCs w:val="24"/>
        </w:rPr>
        <w:t>不得在磋商结束后</w:t>
      </w:r>
      <w:proofErr w:type="gramStart"/>
      <w:r>
        <w:rPr>
          <w:rFonts w:ascii="宋体" w:hAnsi="宋体" w:cs="宋体" w:hint="eastAsia"/>
          <w:color w:val="000000"/>
          <w:sz w:val="24"/>
          <w:szCs w:val="24"/>
        </w:rPr>
        <w:t>针对磋商</w:t>
      </w:r>
      <w:proofErr w:type="gramEnd"/>
      <w:r>
        <w:rPr>
          <w:rFonts w:ascii="宋体" w:hAnsi="宋体" w:cs="宋体" w:hint="eastAsia"/>
          <w:color w:val="000000"/>
          <w:sz w:val="24"/>
          <w:szCs w:val="24"/>
        </w:rPr>
        <w:t>文件的所有内容提出质疑事项。</w:t>
      </w:r>
      <w:r>
        <w:rPr>
          <w:rFonts w:ascii="宋体" w:hAnsi="宋体" w:cs="宋体" w:hint="eastAsia"/>
          <w:b/>
          <w:bCs/>
          <w:color w:val="000000"/>
          <w:sz w:val="24"/>
          <w:szCs w:val="24"/>
        </w:rPr>
        <w:t>非书面形式的不作为日后质疑提出的依据。</w:t>
      </w:r>
    </w:p>
    <w:p w:rsidR="00E5050E" w:rsidRDefault="00FA09B6">
      <w:pPr>
        <w:snapToGrid w:val="0"/>
        <w:spacing w:line="480" w:lineRule="exact"/>
        <w:ind w:firstLineChars="200" w:firstLine="480"/>
        <w:rPr>
          <w:rFonts w:ascii="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w:t>
      </w:r>
      <w:r>
        <w:rPr>
          <w:rFonts w:ascii="宋体" w:hAnsi="宋体" w:cs="宋体" w:hint="eastAsia"/>
          <w:sz w:val="24"/>
          <w:szCs w:val="24"/>
        </w:rPr>
        <w:t>供应商</w:t>
      </w:r>
      <w:r>
        <w:rPr>
          <w:rFonts w:ascii="宋体" w:hAnsi="宋体" w:cs="宋体" w:hint="eastAsia"/>
          <w:color w:val="000000"/>
          <w:sz w:val="24"/>
          <w:szCs w:val="24"/>
        </w:rPr>
        <w:t>应认真审阅</w:t>
      </w:r>
      <w:r>
        <w:rPr>
          <w:rFonts w:ascii="宋体" w:hAnsi="宋体" w:cs="宋体" w:hint="eastAsia"/>
          <w:sz w:val="24"/>
          <w:szCs w:val="24"/>
        </w:rPr>
        <w:t>磋商文件中</w:t>
      </w:r>
      <w:r>
        <w:rPr>
          <w:rFonts w:ascii="宋体" w:hAnsi="宋体" w:cs="宋体" w:hint="eastAsia"/>
          <w:color w:val="000000"/>
          <w:sz w:val="24"/>
          <w:szCs w:val="24"/>
        </w:rPr>
        <w:t>所有的事项、格式、条款和规范要求等，如果</w:t>
      </w:r>
      <w:r>
        <w:rPr>
          <w:rFonts w:ascii="宋体" w:hAnsi="宋体" w:cs="宋体" w:hint="eastAsia"/>
          <w:sz w:val="24"/>
          <w:szCs w:val="24"/>
        </w:rPr>
        <w:t>供应商</w:t>
      </w:r>
      <w:r>
        <w:rPr>
          <w:rFonts w:ascii="宋体" w:hAnsi="宋体" w:cs="宋体" w:hint="eastAsia"/>
          <w:color w:val="000000"/>
          <w:sz w:val="24"/>
          <w:szCs w:val="24"/>
        </w:rPr>
        <w:t>没有按照磋商文件要求提交响应文件，或者响应文件没有对磋商文件做出实质性响应，将被拒绝参与项目的磋商。</w:t>
      </w:r>
    </w:p>
    <w:p w:rsidR="00E5050E" w:rsidRDefault="00FA09B6">
      <w:pPr>
        <w:snapToGrid w:val="0"/>
        <w:spacing w:line="480" w:lineRule="exact"/>
        <w:ind w:firstLineChars="200" w:firstLine="482"/>
        <w:outlineLvl w:val="1"/>
        <w:rPr>
          <w:rFonts w:ascii="宋体"/>
          <w:b/>
          <w:bCs/>
          <w:color w:val="000000"/>
          <w:sz w:val="24"/>
          <w:szCs w:val="24"/>
        </w:rPr>
      </w:pPr>
      <w:r>
        <w:rPr>
          <w:rFonts w:ascii="宋体" w:hAnsi="宋体" w:cs="宋体" w:hint="eastAsia"/>
          <w:b/>
          <w:bCs/>
          <w:color w:val="000000"/>
          <w:sz w:val="24"/>
          <w:szCs w:val="24"/>
        </w:rPr>
        <w:t>二、磋商文件的澄清、修改、答疑</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、代理机构有权对发出的磋商文件进行必要的澄清、修改或补充。</w:t>
      </w:r>
    </w:p>
    <w:p w:rsidR="00E5050E" w:rsidRDefault="00FA09B6">
      <w:pPr>
        <w:snapToGrid w:val="0"/>
        <w:spacing w:line="480" w:lineRule="exact"/>
        <w:ind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、磋商文件的澄清、修改、补充等内容均以书面明确的形式发布，并以</w:t>
      </w:r>
      <w:r>
        <w:rPr>
          <w:rFonts w:ascii="宋体" w:hAnsi="宋体" w:cs="宋体" w:hint="eastAsia"/>
          <w:b/>
          <w:sz w:val="24"/>
          <w:szCs w:val="24"/>
        </w:rPr>
        <w:t>南通市阳光养老产业集团有限公司-南通市阳光老年公寓http://www.ntygyl.com/网、和南通市保障房建设投资（集团）有限公司 http://ntftjt.com/网</w:t>
      </w:r>
      <w:r>
        <w:rPr>
          <w:rFonts w:ascii="宋体" w:hAnsi="宋体" w:cs="宋体" w:hint="eastAsia"/>
          <w:sz w:val="24"/>
          <w:szCs w:val="24"/>
        </w:rPr>
        <w:t>发布的信息为准。</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、代理机构对磋商文件的澄清、修改将</w:t>
      </w:r>
      <w:proofErr w:type="gramStart"/>
      <w:r>
        <w:rPr>
          <w:rFonts w:ascii="宋体" w:hAnsi="宋体" w:cs="宋体" w:hint="eastAsia"/>
          <w:sz w:val="24"/>
          <w:szCs w:val="24"/>
        </w:rPr>
        <w:t>构成磋商</w:t>
      </w:r>
      <w:proofErr w:type="gramEnd"/>
      <w:r>
        <w:rPr>
          <w:rFonts w:ascii="宋体" w:hAnsi="宋体" w:cs="宋体" w:hint="eastAsia"/>
          <w:sz w:val="24"/>
          <w:szCs w:val="24"/>
        </w:rPr>
        <w:t>文件的一部分，对响应磋商的供应商具有约束力。</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、澄清或者修改的内容可能影响到响应文件编制的，代理机构将在提交响应文件接收截止之日</w:t>
      </w:r>
      <w:r w:rsidR="00AF56B8">
        <w:rPr>
          <w:rFonts w:ascii="宋体" w:hAnsi="宋体" w:cs="宋体" w:hint="eastAsia"/>
          <w:sz w:val="24"/>
          <w:szCs w:val="24"/>
        </w:rPr>
        <w:t>3</w:t>
      </w:r>
      <w:r>
        <w:rPr>
          <w:rFonts w:ascii="宋体" w:hAnsi="宋体" w:cs="宋体" w:hint="eastAsia"/>
          <w:sz w:val="24"/>
          <w:szCs w:val="24"/>
        </w:rPr>
        <w:t>日前，发布澄清或者修改公告，不足</w:t>
      </w:r>
      <w:r w:rsidR="00AF56B8">
        <w:rPr>
          <w:rFonts w:ascii="宋体" w:hAnsi="宋体" w:cs="宋体" w:hint="eastAsia"/>
          <w:sz w:val="24"/>
          <w:szCs w:val="24"/>
        </w:rPr>
        <w:t>3</w:t>
      </w:r>
      <w:r>
        <w:rPr>
          <w:rFonts w:ascii="宋体" w:hAnsi="宋体" w:cs="宋体" w:hint="eastAsia"/>
          <w:sz w:val="24"/>
          <w:szCs w:val="24"/>
        </w:rPr>
        <w:t>日的，当顺延提交响应文件接收截止时间。</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5</w:t>
      </w:r>
      <w:r>
        <w:rPr>
          <w:rFonts w:ascii="宋体" w:hAnsi="宋体" w:cs="宋体" w:hint="eastAsia"/>
          <w:sz w:val="24"/>
          <w:szCs w:val="24"/>
        </w:rPr>
        <w:t>、除非代理机构以书面的形式对磋商文件</w:t>
      </w:r>
      <w:proofErr w:type="gramStart"/>
      <w:r>
        <w:rPr>
          <w:rFonts w:ascii="宋体" w:hAnsi="宋体" w:cs="宋体" w:hint="eastAsia"/>
          <w:sz w:val="24"/>
          <w:szCs w:val="24"/>
        </w:rPr>
        <w:t>作出</w:t>
      </w:r>
      <w:proofErr w:type="gramEnd"/>
      <w:r>
        <w:rPr>
          <w:rFonts w:ascii="宋体" w:hAnsi="宋体" w:cs="宋体" w:hint="eastAsia"/>
          <w:sz w:val="24"/>
          <w:szCs w:val="24"/>
        </w:rPr>
        <w:t>澄清、修改及补充，供应商对</w:t>
      </w:r>
      <w:proofErr w:type="gramStart"/>
      <w:r>
        <w:rPr>
          <w:rFonts w:ascii="宋体" w:hAnsi="宋体" w:cs="宋体" w:hint="eastAsia"/>
          <w:sz w:val="24"/>
          <w:szCs w:val="24"/>
        </w:rPr>
        <w:t>涉及磋商</w:t>
      </w:r>
      <w:proofErr w:type="gramEnd"/>
      <w:r>
        <w:rPr>
          <w:rFonts w:ascii="宋体" w:hAnsi="宋体" w:cs="宋体" w:hint="eastAsia"/>
          <w:sz w:val="24"/>
          <w:szCs w:val="24"/>
        </w:rPr>
        <w:t>文件的任何推论、理解和结论所造成的结果，均由供应商自负。</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6</w:t>
      </w:r>
      <w:r>
        <w:rPr>
          <w:rFonts w:ascii="宋体" w:hAnsi="宋体" w:cs="宋体" w:hint="eastAsia"/>
          <w:sz w:val="24"/>
          <w:szCs w:val="24"/>
        </w:rPr>
        <w:t>、采购单位视情组织答疑会。如有产生答疑且对磋商文件内容有修改，代理机构将按照本须知有关规定，以补充通知（公告）的方式发出。</w:t>
      </w:r>
    </w:p>
    <w:p w:rsidR="00AF56B8" w:rsidRPr="00AF56B8" w:rsidRDefault="00AF56B8" w:rsidP="00AF56B8">
      <w:pPr>
        <w:snapToGrid w:val="0"/>
        <w:spacing w:line="440" w:lineRule="exact"/>
        <w:ind w:firstLineChars="200" w:firstLine="482"/>
        <w:rPr>
          <w:b/>
          <w:bCs/>
          <w:sz w:val="24"/>
          <w:szCs w:val="24"/>
          <w:highlight w:val="cyan"/>
        </w:rPr>
      </w:pPr>
      <w:r w:rsidRPr="00AF56B8">
        <w:rPr>
          <w:b/>
          <w:bCs/>
          <w:sz w:val="24"/>
          <w:szCs w:val="24"/>
        </w:rPr>
        <w:lastRenderedPageBreak/>
        <w:t>三、投标项目涉及到的现场勘察</w:t>
      </w:r>
    </w:p>
    <w:p w:rsidR="00AF56B8" w:rsidRPr="00AF56B8" w:rsidRDefault="00AF56B8" w:rsidP="00AF56B8">
      <w:pPr>
        <w:snapToGrid w:val="0"/>
        <w:spacing w:line="440" w:lineRule="exact"/>
        <w:ind w:firstLineChars="200" w:firstLine="480"/>
        <w:rPr>
          <w:sz w:val="24"/>
          <w:szCs w:val="24"/>
        </w:rPr>
      </w:pPr>
      <w:r w:rsidRPr="00AF56B8">
        <w:rPr>
          <w:sz w:val="24"/>
          <w:szCs w:val="24"/>
        </w:rPr>
        <w:t>1</w:t>
      </w:r>
      <w:r w:rsidRPr="00AF56B8">
        <w:rPr>
          <w:sz w:val="24"/>
          <w:szCs w:val="24"/>
        </w:rPr>
        <w:t>、招标文件所提供的项目相关数据仅做参考，根据自身需要，投标供应商可在投标文件递交之日前对有关现场和周围环境进行勘察，以获取编制投标文件和签署合同所需的信息。勘察现场所发生的费用由投标供应商自己承担。</w:t>
      </w:r>
    </w:p>
    <w:p w:rsidR="00AF56B8" w:rsidRPr="00AF56B8" w:rsidRDefault="00AF56B8" w:rsidP="00AF56B8">
      <w:pPr>
        <w:snapToGrid w:val="0"/>
        <w:spacing w:line="440" w:lineRule="exact"/>
        <w:ind w:firstLineChars="200" w:firstLine="480"/>
        <w:rPr>
          <w:sz w:val="24"/>
          <w:szCs w:val="24"/>
        </w:rPr>
      </w:pPr>
      <w:r w:rsidRPr="00AF56B8">
        <w:rPr>
          <w:sz w:val="24"/>
          <w:szCs w:val="24"/>
        </w:rPr>
        <w:t>2</w:t>
      </w:r>
      <w:r w:rsidRPr="00AF56B8">
        <w:rPr>
          <w:sz w:val="24"/>
          <w:szCs w:val="24"/>
        </w:rPr>
        <w:t>、采购单位向投标供应商提供的有关现场的资料和数据，是采购单位现有的并认为能使投标供应商可利用的资料。采购人对投标供应商由此而做出的推论、理解和结论概不负责。</w:t>
      </w:r>
    </w:p>
    <w:p w:rsidR="00AF56B8" w:rsidRPr="00AF56B8" w:rsidRDefault="00AF56B8" w:rsidP="00AF56B8">
      <w:pPr>
        <w:snapToGrid w:val="0"/>
        <w:spacing w:line="440" w:lineRule="exact"/>
        <w:ind w:firstLineChars="200" w:firstLine="480"/>
        <w:rPr>
          <w:sz w:val="24"/>
          <w:szCs w:val="24"/>
        </w:rPr>
      </w:pPr>
      <w:r w:rsidRPr="00AF56B8">
        <w:rPr>
          <w:sz w:val="24"/>
          <w:szCs w:val="24"/>
        </w:rPr>
        <w:t>3</w:t>
      </w:r>
      <w:r w:rsidRPr="00AF56B8">
        <w:rPr>
          <w:sz w:val="24"/>
          <w:szCs w:val="24"/>
        </w:rPr>
        <w:t>、经采购人允许，投标供应商可为勘察目的进入采购人的项目现场，但投标供应商不得因此使采购人承担有关的责任和蒙受损失。投标供应商应承担勘察现场的责任和风险。</w:t>
      </w:r>
    </w:p>
    <w:p w:rsidR="00AF56B8" w:rsidRPr="00AF56B8" w:rsidRDefault="00AF56B8" w:rsidP="00AF56B8">
      <w:pPr>
        <w:snapToGrid w:val="0"/>
        <w:spacing w:line="440" w:lineRule="exact"/>
        <w:ind w:firstLineChars="200" w:firstLine="480"/>
        <w:rPr>
          <w:sz w:val="24"/>
          <w:szCs w:val="24"/>
        </w:rPr>
      </w:pPr>
      <w:r w:rsidRPr="00AF56B8">
        <w:rPr>
          <w:sz w:val="24"/>
          <w:szCs w:val="24"/>
        </w:rPr>
        <w:t>4</w:t>
      </w:r>
      <w:r w:rsidRPr="00AF56B8">
        <w:rPr>
          <w:sz w:val="24"/>
          <w:szCs w:val="24"/>
        </w:rPr>
        <w:t>、投标供应商应认真并务必踏勘现场。在现场勘察时，熟悉供货及安装现场、现场周围交通道路等情况，以获得一切可能影响其投标的直接资料。投标供应商中标后，不得以不完全了解现场情况为理由而向采购人提出任何索赔的要求，对此采购人不承担任何责任并将不作任何答复与考虑。</w:t>
      </w:r>
    </w:p>
    <w:p w:rsidR="00AF56B8" w:rsidRPr="00AF56B8" w:rsidRDefault="00AF56B8" w:rsidP="00AF56B8">
      <w:pPr>
        <w:snapToGrid w:val="0"/>
        <w:spacing w:line="440" w:lineRule="exact"/>
        <w:ind w:firstLineChars="200" w:firstLine="482"/>
        <w:rPr>
          <w:rFonts w:ascii="宋体" w:hAnsi="宋体"/>
          <w:b/>
          <w:sz w:val="24"/>
          <w:szCs w:val="24"/>
        </w:rPr>
      </w:pPr>
      <w:r w:rsidRPr="00AF56B8">
        <w:rPr>
          <w:rFonts w:hint="eastAsia"/>
          <w:b/>
          <w:bCs/>
          <w:sz w:val="24"/>
          <w:szCs w:val="24"/>
        </w:rPr>
        <w:t>现场勘查联系人：施部长</w:t>
      </w:r>
      <w:r w:rsidRPr="00AF56B8">
        <w:rPr>
          <w:rFonts w:hint="eastAsia"/>
          <w:b/>
          <w:bCs/>
          <w:sz w:val="24"/>
          <w:szCs w:val="24"/>
        </w:rPr>
        <w:t xml:space="preserve">    </w:t>
      </w:r>
      <w:r w:rsidRPr="00AF56B8">
        <w:rPr>
          <w:rFonts w:hint="eastAsia"/>
          <w:b/>
          <w:bCs/>
          <w:sz w:val="24"/>
          <w:szCs w:val="24"/>
        </w:rPr>
        <w:t>联系电话：</w:t>
      </w:r>
      <w:r w:rsidRPr="00AF56B8">
        <w:rPr>
          <w:rFonts w:ascii="宋体" w:hAnsi="宋体" w:hint="eastAsia"/>
          <w:b/>
          <w:sz w:val="24"/>
          <w:szCs w:val="24"/>
        </w:rPr>
        <w:t>18761701050</w:t>
      </w:r>
    </w:p>
    <w:p w:rsidR="00AF56B8" w:rsidRDefault="00AF56B8" w:rsidP="00AF56B8">
      <w:pPr>
        <w:snapToGrid w:val="0"/>
        <w:spacing w:line="480" w:lineRule="exact"/>
        <w:ind w:firstLineChars="200" w:firstLine="482"/>
        <w:outlineLvl w:val="1"/>
        <w:rPr>
          <w:rFonts w:ascii="宋体" w:hAnsi="宋体"/>
          <w:b/>
          <w:color w:val="FF0000"/>
          <w:sz w:val="24"/>
          <w:szCs w:val="24"/>
        </w:rPr>
      </w:pPr>
      <w:r w:rsidRPr="00AF56B8">
        <w:rPr>
          <w:rFonts w:ascii="宋体" w:hAnsi="宋体" w:hint="eastAsia"/>
          <w:b/>
          <w:color w:val="FF0000"/>
          <w:sz w:val="24"/>
          <w:szCs w:val="24"/>
        </w:rPr>
        <w:t>注：各投标单位请务必踏勘现场，现场勘查承诺函需由现场勘查联系人签字确认，未经现场勘查联系人签字确认的现场勘查承诺函无效，视为未响应招标文件要求，</w:t>
      </w:r>
      <w:proofErr w:type="gramStart"/>
      <w:r w:rsidRPr="00AF56B8">
        <w:rPr>
          <w:rFonts w:ascii="宋体" w:hAnsi="宋体" w:hint="eastAsia"/>
          <w:b/>
          <w:color w:val="FF0000"/>
          <w:sz w:val="24"/>
          <w:szCs w:val="24"/>
        </w:rPr>
        <w:t>做废</w:t>
      </w:r>
      <w:proofErr w:type="gramEnd"/>
      <w:r w:rsidRPr="00AF56B8">
        <w:rPr>
          <w:rFonts w:ascii="宋体" w:hAnsi="宋体" w:hint="eastAsia"/>
          <w:b/>
          <w:color w:val="FF0000"/>
          <w:sz w:val="24"/>
          <w:szCs w:val="24"/>
        </w:rPr>
        <w:t>标处理，签字的现场勘查承诺函放在文件正本中，副本可复印。</w:t>
      </w:r>
    </w:p>
    <w:p w:rsidR="00E5050E" w:rsidRDefault="00AF56B8" w:rsidP="00AF56B8">
      <w:pPr>
        <w:snapToGrid w:val="0"/>
        <w:spacing w:line="480" w:lineRule="exact"/>
        <w:ind w:firstLineChars="200" w:firstLine="482"/>
        <w:outlineLvl w:val="1"/>
        <w:rPr>
          <w:rFonts w:ascii="宋体"/>
          <w:b/>
          <w:bCs/>
          <w:color w:val="000000"/>
          <w:sz w:val="24"/>
          <w:szCs w:val="24"/>
        </w:rPr>
      </w:pPr>
      <w:r>
        <w:rPr>
          <w:rFonts w:ascii="宋体" w:hAnsi="宋体" w:cs="宋体" w:hint="eastAsia"/>
          <w:b/>
          <w:bCs/>
          <w:color w:val="000000"/>
          <w:sz w:val="24"/>
          <w:szCs w:val="24"/>
        </w:rPr>
        <w:t>四</w:t>
      </w:r>
      <w:r w:rsidR="00FA09B6">
        <w:rPr>
          <w:rFonts w:ascii="宋体" w:hAnsi="宋体" w:cs="宋体" w:hint="eastAsia"/>
          <w:b/>
          <w:bCs/>
          <w:color w:val="000000"/>
          <w:sz w:val="24"/>
          <w:szCs w:val="24"/>
        </w:rPr>
        <w:t>、响应文件的编制及装订</w:t>
      </w:r>
    </w:p>
    <w:p w:rsidR="00E5050E" w:rsidRDefault="00FA09B6">
      <w:pPr>
        <w:spacing w:line="480" w:lineRule="exact"/>
        <w:ind w:firstLineChars="202" w:firstLine="487"/>
        <w:rPr>
          <w:rFonts w:ascii="宋体"/>
          <w:b/>
          <w:bCs/>
          <w:color w:val="000000"/>
          <w:sz w:val="24"/>
          <w:szCs w:val="24"/>
        </w:rPr>
      </w:pPr>
      <w:r>
        <w:rPr>
          <w:rFonts w:ascii="宋体" w:hAnsi="宋体" w:cs="宋体" w:hint="eastAsia"/>
          <w:b/>
          <w:bCs/>
          <w:sz w:val="24"/>
          <w:szCs w:val="24"/>
        </w:rPr>
        <w:t>投标供应商按磋商文件要求编写响应文件，</w:t>
      </w:r>
      <w:r w:rsidRPr="00646187">
        <w:rPr>
          <w:rFonts w:ascii="宋体" w:hAnsi="宋体" w:cs="宋体" w:hint="eastAsia"/>
          <w:b/>
          <w:bCs/>
          <w:color w:val="FF0000"/>
          <w:sz w:val="24"/>
          <w:szCs w:val="24"/>
        </w:rPr>
        <w:t>并牢固</w:t>
      </w:r>
      <w:r w:rsidR="00355845" w:rsidRPr="00646187">
        <w:rPr>
          <w:rFonts w:ascii="宋体" w:hAnsi="宋体" w:cs="宋体" w:hint="eastAsia"/>
          <w:b/>
          <w:bCs/>
          <w:color w:val="FF0000"/>
          <w:sz w:val="24"/>
          <w:szCs w:val="24"/>
        </w:rPr>
        <w:t>胶装</w:t>
      </w:r>
      <w:r w:rsidRPr="00646187">
        <w:rPr>
          <w:rFonts w:ascii="宋体" w:hAnsi="宋体" w:cs="宋体" w:hint="eastAsia"/>
          <w:b/>
          <w:bCs/>
          <w:color w:val="FF0000"/>
          <w:sz w:val="24"/>
          <w:szCs w:val="24"/>
        </w:rPr>
        <w:t>成册</w:t>
      </w:r>
      <w:r w:rsidR="00AF56B8">
        <w:rPr>
          <w:rFonts w:hint="eastAsia"/>
          <w:color w:val="FF0000"/>
          <w:sz w:val="24"/>
          <w:szCs w:val="24"/>
        </w:rPr>
        <w:t>（未按要求胶装的投标文件</w:t>
      </w:r>
      <w:proofErr w:type="gramStart"/>
      <w:r w:rsidR="00AF56B8">
        <w:rPr>
          <w:rFonts w:hint="eastAsia"/>
          <w:color w:val="FF0000"/>
          <w:sz w:val="24"/>
          <w:szCs w:val="24"/>
        </w:rPr>
        <w:t>做废</w:t>
      </w:r>
      <w:proofErr w:type="gramEnd"/>
      <w:r w:rsidR="00AF56B8">
        <w:rPr>
          <w:rFonts w:hint="eastAsia"/>
          <w:color w:val="FF0000"/>
          <w:sz w:val="24"/>
          <w:szCs w:val="24"/>
        </w:rPr>
        <w:t>标处理）</w:t>
      </w:r>
      <w:r>
        <w:rPr>
          <w:rFonts w:ascii="宋体" w:hAnsi="宋体" w:cs="宋体" w:hint="eastAsia"/>
          <w:b/>
          <w:bCs/>
          <w:sz w:val="24"/>
          <w:szCs w:val="24"/>
        </w:rPr>
        <w:t>。响应文件均需采用</w:t>
      </w:r>
      <w:r>
        <w:rPr>
          <w:rFonts w:ascii="宋体" w:hAnsi="宋体" w:cs="宋体"/>
          <w:b/>
          <w:bCs/>
          <w:sz w:val="24"/>
          <w:szCs w:val="24"/>
        </w:rPr>
        <w:t>A4</w:t>
      </w:r>
      <w:r>
        <w:rPr>
          <w:rFonts w:ascii="宋体" w:hAnsi="宋体" w:cs="宋体" w:hint="eastAsia"/>
          <w:b/>
          <w:bCs/>
          <w:sz w:val="24"/>
          <w:szCs w:val="24"/>
        </w:rPr>
        <w:t>纸（图纸等除外），不允许使用活页夹、拉杆夹、文件夹、塑料方便式书脊（插入式或穿孔式）装订。响应文件不得行间插字、涂改、增删，</w:t>
      </w:r>
      <w:proofErr w:type="gramStart"/>
      <w:r>
        <w:rPr>
          <w:rFonts w:ascii="宋体" w:hAnsi="宋体" w:cs="宋体" w:hint="eastAsia"/>
          <w:b/>
          <w:bCs/>
          <w:sz w:val="24"/>
          <w:szCs w:val="24"/>
        </w:rPr>
        <w:t>如修改</w:t>
      </w:r>
      <w:proofErr w:type="gramEnd"/>
      <w:r>
        <w:rPr>
          <w:rFonts w:ascii="宋体" w:hAnsi="宋体" w:cs="宋体" w:hint="eastAsia"/>
          <w:b/>
          <w:bCs/>
          <w:sz w:val="24"/>
          <w:szCs w:val="24"/>
        </w:rPr>
        <w:t>错漏处，须经响应文件签署人签字并加</w:t>
      </w:r>
      <w:r>
        <w:rPr>
          <w:rFonts w:ascii="宋体" w:hAnsi="宋体" w:cs="宋体" w:hint="eastAsia"/>
          <w:b/>
          <w:bCs/>
          <w:color w:val="000000"/>
          <w:sz w:val="24"/>
          <w:szCs w:val="24"/>
        </w:rPr>
        <w:t>盖公章。</w:t>
      </w:r>
    </w:p>
    <w:p w:rsidR="00E5050E" w:rsidRDefault="00AF56B8">
      <w:pPr>
        <w:snapToGrid w:val="0"/>
        <w:spacing w:line="480" w:lineRule="exact"/>
        <w:ind w:firstLineChars="200" w:firstLine="482"/>
        <w:outlineLvl w:val="1"/>
        <w:rPr>
          <w:rFonts w:ascii="宋体"/>
          <w:b/>
          <w:bCs/>
          <w:color w:val="000000"/>
          <w:sz w:val="24"/>
          <w:szCs w:val="24"/>
        </w:rPr>
      </w:pPr>
      <w:r>
        <w:rPr>
          <w:rFonts w:ascii="宋体" w:hAnsi="宋体" w:cs="宋体" w:hint="eastAsia"/>
          <w:b/>
          <w:bCs/>
          <w:color w:val="000000"/>
          <w:sz w:val="24"/>
          <w:szCs w:val="24"/>
        </w:rPr>
        <w:t>五</w:t>
      </w:r>
      <w:r w:rsidR="00FA09B6">
        <w:rPr>
          <w:rFonts w:ascii="宋体" w:hAnsi="宋体" w:cs="宋体" w:hint="eastAsia"/>
          <w:b/>
          <w:bCs/>
          <w:color w:val="000000"/>
          <w:sz w:val="24"/>
          <w:szCs w:val="24"/>
        </w:rPr>
        <w:t>、响应文件的份数和签署</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、响应文件由：</w:t>
      </w:r>
      <w:r w:rsidR="003D4DDF">
        <w:rPr>
          <w:rFonts w:ascii="宋体" w:hAnsi="宋体" w:cs="宋体"/>
          <w:sz w:val="24"/>
          <w:szCs w:val="24"/>
        </w:rPr>
        <w:fldChar w:fldCharType="begin"/>
      </w:r>
      <w:r>
        <w:rPr>
          <w:rFonts w:ascii="宋体" w:hAnsi="宋体" w:cs="宋体"/>
          <w:sz w:val="24"/>
          <w:szCs w:val="24"/>
        </w:rPr>
        <w:instrText xml:space="preserve"> = 1 \* GB3 </w:instrText>
      </w:r>
      <w:r w:rsidR="003D4DDF">
        <w:rPr>
          <w:rFonts w:ascii="宋体" w:hAnsi="宋体" w:cs="宋体"/>
          <w:sz w:val="24"/>
          <w:szCs w:val="24"/>
        </w:rPr>
        <w:fldChar w:fldCharType="separate"/>
      </w:r>
      <w:r>
        <w:rPr>
          <w:rFonts w:ascii="宋体" w:hAnsi="宋体" w:cs="宋体" w:hint="eastAsia"/>
          <w:sz w:val="24"/>
          <w:szCs w:val="24"/>
        </w:rPr>
        <w:t>①</w:t>
      </w:r>
      <w:r w:rsidR="003D4DDF">
        <w:rPr>
          <w:rFonts w:ascii="宋体" w:hAnsi="宋体" w:cs="宋体"/>
          <w:sz w:val="24"/>
          <w:szCs w:val="24"/>
        </w:rPr>
        <w:fldChar w:fldCharType="end"/>
      </w:r>
      <w:r>
        <w:rPr>
          <w:rFonts w:ascii="宋体" w:hAnsi="宋体" w:cs="宋体" w:hint="eastAsia"/>
          <w:sz w:val="24"/>
          <w:szCs w:val="24"/>
        </w:rPr>
        <w:t>资格审查文件、</w:t>
      </w:r>
      <w:r w:rsidR="003D4DDF">
        <w:rPr>
          <w:rFonts w:ascii="宋体" w:hAnsi="宋体" w:cs="宋体"/>
          <w:sz w:val="24"/>
          <w:szCs w:val="24"/>
        </w:rPr>
        <w:fldChar w:fldCharType="begin"/>
      </w:r>
      <w:r>
        <w:rPr>
          <w:rFonts w:ascii="宋体" w:hAnsi="宋体" w:cs="宋体"/>
          <w:sz w:val="24"/>
          <w:szCs w:val="24"/>
        </w:rPr>
        <w:instrText xml:space="preserve"> = 2 \* GB3 </w:instrText>
      </w:r>
      <w:r w:rsidR="003D4DDF">
        <w:rPr>
          <w:rFonts w:ascii="宋体" w:hAnsi="宋体" w:cs="宋体"/>
          <w:sz w:val="24"/>
          <w:szCs w:val="24"/>
        </w:rPr>
        <w:fldChar w:fldCharType="separate"/>
      </w:r>
      <w:r>
        <w:rPr>
          <w:rFonts w:ascii="宋体" w:hAnsi="宋体" w:cs="宋体" w:hint="eastAsia"/>
          <w:sz w:val="24"/>
          <w:szCs w:val="24"/>
        </w:rPr>
        <w:t>②</w:t>
      </w:r>
      <w:r w:rsidR="003D4DDF">
        <w:rPr>
          <w:rFonts w:ascii="宋体" w:hAnsi="宋体" w:cs="宋体"/>
          <w:sz w:val="24"/>
          <w:szCs w:val="24"/>
        </w:rPr>
        <w:fldChar w:fldCharType="end"/>
      </w:r>
      <w:r>
        <w:rPr>
          <w:rFonts w:ascii="宋体" w:hAnsi="宋体" w:cs="宋体" w:hint="eastAsia"/>
          <w:sz w:val="24"/>
          <w:szCs w:val="24"/>
        </w:rPr>
        <w:t>技术响应文件、</w:t>
      </w:r>
      <w:r w:rsidR="003D4DDF">
        <w:rPr>
          <w:rFonts w:ascii="宋体" w:hAnsi="宋体" w:cs="宋体"/>
          <w:sz w:val="24"/>
          <w:szCs w:val="24"/>
        </w:rPr>
        <w:fldChar w:fldCharType="begin"/>
      </w:r>
      <w:r>
        <w:rPr>
          <w:rFonts w:ascii="宋体" w:hAnsi="宋体" w:cs="宋体"/>
          <w:sz w:val="24"/>
          <w:szCs w:val="24"/>
        </w:rPr>
        <w:instrText xml:space="preserve"> = 3 \* GB3 </w:instrText>
      </w:r>
      <w:r w:rsidR="003D4DDF">
        <w:rPr>
          <w:rFonts w:ascii="宋体" w:hAnsi="宋体" w:cs="宋体"/>
          <w:sz w:val="24"/>
          <w:szCs w:val="24"/>
        </w:rPr>
        <w:fldChar w:fldCharType="separate"/>
      </w:r>
      <w:r>
        <w:rPr>
          <w:rFonts w:ascii="宋体" w:hAnsi="宋体" w:cs="宋体" w:hint="eastAsia"/>
          <w:sz w:val="24"/>
          <w:szCs w:val="24"/>
        </w:rPr>
        <w:t>③</w:t>
      </w:r>
      <w:r w:rsidR="003D4DDF">
        <w:rPr>
          <w:rFonts w:ascii="宋体" w:hAnsi="宋体" w:cs="宋体"/>
          <w:sz w:val="24"/>
          <w:szCs w:val="24"/>
        </w:rPr>
        <w:fldChar w:fldCharType="end"/>
      </w:r>
      <w:r>
        <w:rPr>
          <w:rFonts w:ascii="宋体" w:hAnsi="宋体" w:cs="宋体" w:hint="eastAsia"/>
          <w:sz w:val="24"/>
          <w:szCs w:val="24"/>
        </w:rPr>
        <w:t>商务报价响应文件，共</w:t>
      </w:r>
      <w:r>
        <w:rPr>
          <w:rFonts w:ascii="宋体" w:hAnsi="宋体" w:cs="宋体"/>
          <w:sz w:val="24"/>
          <w:szCs w:val="24"/>
        </w:rPr>
        <w:t>3</w:t>
      </w:r>
      <w:r>
        <w:rPr>
          <w:rFonts w:ascii="宋体" w:hAnsi="宋体" w:cs="宋体" w:hint="eastAsia"/>
          <w:sz w:val="24"/>
          <w:szCs w:val="24"/>
        </w:rPr>
        <w:t>部分组成（以下由文件序号代称）。</w:t>
      </w:r>
    </w:p>
    <w:p w:rsidR="00E5050E" w:rsidRDefault="00FA09B6">
      <w:pPr>
        <w:snapToGrid w:val="0"/>
        <w:spacing w:line="480" w:lineRule="exact"/>
        <w:ind w:firstLineChars="200" w:firstLine="480"/>
        <w:rPr>
          <w:rFonts w:ascii="宋体"/>
          <w:sz w:val="24"/>
          <w:szCs w:val="24"/>
          <w:u w:val="single"/>
        </w:rPr>
      </w:pPr>
      <w:r>
        <w:rPr>
          <w:rFonts w:ascii="宋体" w:hAnsi="宋体" w:cs="宋体"/>
          <w:sz w:val="24"/>
          <w:szCs w:val="24"/>
        </w:rPr>
        <w:t>2</w:t>
      </w:r>
      <w:r>
        <w:rPr>
          <w:rFonts w:ascii="宋体" w:hAnsi="宋体" w:cs="宋体" w:hint="eastAsia"/>
          <w:sz w:val="24"/>
          <w:szCs w:val="24"/>
        </w:rPr>
        <w:t>、响应文件均为一式三份，其中“正本”壹份和“副本”两份。</w:t>
      </w:r>
    </w:p>
    <w:p w:rsidR="00E5050E" w:rsidRDefault="00FA09B6">
      <w:pPr>
        <w:snapToGrid w:val="0"/>
        <w:spacing w:line="480" w:lineRule="exact"/>
        <w:ind w:firstLineChars="196" w:firstLine="470"/>
        <w:rPr>
          <w:rFonts w:ascii="宋体"/>
          <w:sz w:val="24"/>
          <w:szCs w:val="24"/>
        </w:rPr>
      </w:pPr>
      <w:r>
        <w:rPr>
          <w:rFonts w:ascii="宋体" w:hAnsi="宋体" w:cs="宋体"/>
          <w:sz w:val="24"/>
          <w:szCs w:val="24"/>
        </w:rPr>
        <w:t>3</w:t>
      </w:r>
      <w:r>
        <w:rPr>
          <w:rFonts w:ascii="宋体" w:hAnsi="宋体" w:cs="宋体" w:hint="eastAsia"/>
          <w:sz w:val="24"/>
          <w:szCs w:val="24"/>
        </w:rPr>
        <w:t>、在每份响应文件上要明确标注项目名称、对应的响应文件名称、供应商的全称、日期、“正本”、“副本”字样。“正本”和“副本”若有差异，概以“正本”为准。</w:t>
      </w:r>
    </w:p>
    <w:p w:rsidR="00E5050E" w:rsidRDefault="00FA09B6">
      <w:pPr>
        <w:snapToGrid w:val="0"/>
        <w:spacing w:line="480" w:lineRule="exact"/>
        <w:ind w:firstLineChars="196" w:firstLine="470"/>
        <w:rPr>
          <w:rFonts w:ascii="宋体"/>
          <w:sz w:val="24"/>
          <w:szCs w:val="24"/>
        </w:rPr>
      </w:pPr>
      <w:r>
        <w:rPr>
          <w:rFonts w:ascii="宋体" w:hAnsi="宋体" w:cs="宋体"/>
          <w:sz w:val="24"/>
          <w:szCs w:val="24"/>
        </w:rPr>
        <w:t>4</w:t>
      </w:r>
      <w:r>
        <w:rPr>
          <w:rFonts w:ascii="宋体" w:hAnsi="宋体" w:cs="宋体" w:hint="eastAsia"/>
          <w:sz w:val="24"/>
          <w:szCs w:val="24"/>
        </w:rPr>
        <w:t>、供应商可将响应文件正副本统一密封或分别密封，如正本和副本分别密封的，应</w:t>
      </w:r>
      <w:r>
        <w:rPr>
          <w:rFonts w:ascii="宋体" w:hAnsi="宋体" w:cs="宋体" w:hint="eastAsia"/>
          <w:sz w:val="24"/>
          <w:szCs w:val="24"/>
        </w:rPr>
        <w:lastRenderedPageBreak/>
        <w:t>在封袋上标明正、副本字样。</w:t>
      </w:r>
    </w:p>
    <w:p w:rsidR="00E5050E" w:rsidRDefault="00FA09B6">
      <w:pPr>
        <w:snapToGrid w:val="0"/>
        <w:spacing w:line="480" w:lineRule="exact"/>
        <w:ind w:firstLineChars="196" w:firstLine="470"/>
        <w:rPr>
          <w:rFonts w:ascii="宋体"/>
          <w:sz w:val="24"/>
          <w:szCs w:val="24"/>
        </w:rPr>
      </w:pPr>
      <w:r>
        <w:rPr>
          <w:rFonts w:ascii="宋体" w:hAnsi="宋体" w:cs="宋体"/>
          <w:sz w:val="24"/>
          <w:szCs w:val="24"/>
        </w:rPr>
        <w:t>5</w:t>
      </w:r>
      <w:r>
        <w:rPr>
          <w:rFonts w:ascii="宋体" w:hAnsi="宋体" w:cs="宋体" w:hint="eastAsia"/>
          <w:sz w:val="24"/>
          <w:szCs w:val="24"/>
        </w:rPr>
        <w:t>、响应文件中的所有“正本”，其正文内容须按磋商文件要求由供应</w:t>
      </w:r>
      <w:proofErr w:type="gramStart"/>
      <w:r>
        <w:rPr>
          <w:rFonts w:ascii="宋体" w:hAnsi="宋体" w:cs="宋体" w:hint="eastAsia"/>
          <w:sz w:val="24"/>
          <w:szCs w:val="24"/>
        </w:rPr>
        <w:t>商法定</w:t>
      </w:r>
      <w:proofErr w:type="gramEnd"/>
      <w:r>
        <w:rPr>
          <w:rFonts w:ascii="宋体" w:hAnsi="宋体" w:cs="宋体" w:hint="eastAsia"/>
          <w:sz w:val="24"/>
          <w:szCs w:val="24"/>
        </w:rPr>
        <w:t>代表人或被授权人签字（或盖章）并加盖单位公章。“副本”可复印，但须加盖单位公章。</w:t>
      </w:r>
    </w:p>
    <w:p w:rsidR="00E5050E" w:rsidRDefault="00AF56B8">
      <w:pPr>
        <w:snapToGrid w:val="0"/>
        <w:spacing w:line="480" w:lineRule="exact"/>
        <w:ind w:firstLineChars="196" w:firstLine="472"/>
        <w:rPr>
          <w:rFonts w:ascii="宋体"/>
          <w:b/>
          <w:bCs/>
          <w:sz w:val="24"/>
          <w:szCs w:val="24"/>
        </w:rPr>
      </w:pPr>
      <w:r>
        <w:rPr>
          <w:rFonts w:ascii="宋体" w:hAnsi="宋体" w:cs="宋体" w:hint="eastAsia"/>
          <w:b/>
          <w:bCs/>
          <w:sz w:val="24"/>
          <w:szCs w:val="24"/>
        </w:rPr>
        <w:t>六</w:t>
      </w:r>
      <w:r w:rsidR="00FA09B6">
        <w:rPr>
          <w:rFonts w:ascii="宋体" w:hAnsi="宋体" w:cs="宋体" w:hint="eastAsia"/>
          <w:b/>
          <w:bCs/>
          <w:sz w:val="24"/>
          <w:szCs w:val="24"/>
        </w:rPr>
        <w:t>、响应文件的密封及标记</w:t>
      </w:r>
    </w:p>
    <w:p w:rsidR="00E5050E" w:rsidRDefault="00FA09B6">
      <w:pPr>
        <w:snapToGrid w:val="0"/>
        <w:spacing w:line="480" w:lineRule="exact"/>
        <w:ind w:firstLineChars="200" w:firstLine="480"/>
        <w:rPr>
          <w:rFonts w:ascii="宋体"/>
          <w:sz w:val="24"/>
          <w:szCs w:val="24"/>
          <w:u w:val="single"/>
        </w:rPr>
      </w:pPr>
      <w:r>
        <w:rPr>
          <w:rFonts w:ascii="宋体" w:hAnsi="宋体" w:cs="宋体"/>
          <w:sz w:val="24"/>
          <w:szCs w:val="24"/>
        </w:rPr>
        <w:t>1</w:t>
      </w:r>
      <w:r>
        <w:rPr>
          <w:rFonts w:ascii="宋体" w:hAnsi="宋体" w:cs="宋体" w:hint="eastAsia"/>
          <w:sz w:val="24"/>
          <w:szCs w:val="24"/>
        </w:rPr>
        <w:t>、供应商须将本项目响应文件：</w:t>
      </w:r>
      <w:r w:rsidR="003D4DDF">
        <w:rPr>
          <w:rFonts w:ascii="宋体" w:hAnsi="宋体" w:cs="宋体"/>
          <w:sz w:val="24"/>
          <w:szCs w:val="24"/>
        </w:rPr>
        <w:fldChar w:fldCharType="begin"/>
      </w:r>
      <w:r>
        <w:rPr>
          <w:rFonts w:ascii="宋体" w:hAnsi="宋体" w:cs="宋体"/>
          <w:sz w:val="24"/>
          <w:szCs w:val="24"/>
        </w:rPr>
        <w:instrText xml:space="preserve"> = 1 \* GB3 </w:instrText>
      </w:r>
      <w:r w:rsidR="003D4DDF">
        <w:rPr>
          <w:rFonts w:ascii="宋体" w:hAnsi="宋体" w:cs="宋体"/>
          <w:sz w:val="24"/>
          <w:szCs w:val="24"/>
        </w:rPr>
        <w:fldChar w:fldCharType="separate"/>
      </w:r>
      <w:r>
        <w:rPr>
          <w:rFonts w:ascii="宋体" w:hAnsi="宋体" w:cs="宋体" w:hint="eastAsia"/>
          <w:sz w:val="24"/>
          <w:szCs w:val="24"/>
        </w:rPr>
        <w:t>①</w:t>
      </w:r>
      <w:r w:rsidR="003D4DDF">
        <w:rPr>
          <w:rFonts w:ascii="宋体" w:hAnsi="宋体" w:cs="宋体"/>
          <w:sz w:val="24"/>
          <w:szCs w:val="24"/>
        </w:rPr>
        <w:fldChar w:fldCharType="end"/>
      </w:r>
      <w:r>
        <w:rPr>
          <w:rFonts w:ascii="宋体" w:hAnsi="宋体" w:cs="宋体" w:hint="eastAsia"/>
          <w:sz w:val="24"/>
          <w:szCs w:val="24"/>
        </w:rPr>
        <w:t>、</w:t>
      </w:r>
      <w:r w:rsidR="003D4DDF">
        <w:rPr>
          <w:rFonts w:ascii="宋体" w:hAnsi="宋体" w:cs="宋体"/>
          <w:sz w:val="24"/>
          <w:szCs w:val="24"/>
        </w:rPr>
        <w:fldChar w:fldCharType="begin"/>
      </w:r>
      <w:r>
        <w:rPr>
          <w:rFonts w:ascii="宋体" w:hAnsi="宋体" w:cs="宋体"/>
          <w:sz w:val="24"/>
          <w:szCs w:val="24"/>
        </w:rPr>
        <w:instrText xml:space="preserve"> = 2 \* GB3 </w:instrText>
      </w:r>
      <w:r w:rsidR="003D4DDF">
        <w:rPr>
          <w:rFonts w:ascii="宋体" w:hAnsi="宋体" w:cs="宋体"/>
          <w:sz w:val="24"/>
          <w:szCs w:val="24"/>
        </w:rPr>
        <w:fldChar w:fldCharType="separate"/>
      </w:r>
      <w:r>
        <w:rPr>
          <w:rFonts w:ascii="宋体" w:hAnsi="宋体" w:cs="宋体" w:hint="eastAsia"/>
          <w:sz w:val="24"/>
          <w:szCs w:val="24"/>
        </w:rPr>
        <w:t>②</w:t>
      </w:r>
      <w:r w:rsidR="003D4DDF">
        <w:rPr>
          <w:rFonts w:ascii="宋体" w:hAnsi="宋体" w:cs="宋体"/>
          <w:sz w:val="24"/>
          <w:szCs w:val="24"/>
        </w:rPr>
        <w:fldChar w:fldCharType="end"/>
      </w:r>
      <w:r>
        <w:rPr>
          <w:rFonts w:ascii="宋体" w:hAnsi="宋体" w:cs="宋体" w:hint="eastAsia"/>
          <w:sz w:val="24"/>
          <w:szCs w:val="24"/>
        </w:rPr>
        <w:t>、③</w:t>
      </w:r>
      <w:r>
        <w:rPr>
          <w:rFonts w:ascii="宋体" w:hAnsi="宋体" w:cs="宋体" w:hint="eastAsia"/>
          <w:b/>
          <w:bCs/>
          <w:sz w:val="24"/>
          <w:szCs w:val="24"/>
        </w:rPr>
        <w:t>单独密封</w:t>
      </w:r>
      <w:r>
        <w:rPr>
          <w:rFonts w:ascii="宋体" w:hAnsi="宋体" w:cs="宋体" w:hint="eastAsia"/>
          <w:sz w:val="24"/>
          <w:szCs w:val="24"/>
        </w:rPr>
        <w:t>。</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、密封后，应在每一密封的响应文件上明确标注磋商项目名称、响应文件各自对应的名称、供应商的全称及日期。</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、密封袋上加盖</w:t>
      </w:r>
      <w:r>
        <w:rPr>
          <w:rFonts w:ascii="宋体" w:hAnsi="宋体" w:cs="宋体"/>
          <w:sz w:val="24"/>
          <w:szCs w:val="24"/>
        </w:rPr>
        <w:t>投标</w:t>
      </w:r>
      <w:r>
        <w:rPr>
          <w:rFonts w:ascii="宋体" w:hAnsi="宋体" w:cs="宋体" w:hint="eastAsia"/>
          <w:sz w:val="24"/>
          <w:szCs w:val="24"/>
        </w:rPr>
        <w:t>供应商</w:t>
      </w:r>
      <w:r>
        <w:rPr>
          <w:rFonts w:ascii="宋体" w:hAnsi="宋体" w:cs="宋体"/>
          <w:sz w:val="24"/>
          <w:szCs w:val="24"/>
        </w:rPr>
        <w:t>印章</w:t>
      </w:r>
      <w:r>
        <w:rPr>
          <w:rFonts w:ascii="宋体" w:hAnsi="宋体" w:cs="宋体" w:hint="eastAsia"/>
          <w:sz w:val="24"/>
          <w:szCs w:val="24"/>
        </w:rPr>
        <w:t>。</w:t>
      </w:r>
    </w:p>
    <w:p w:rsidR="00E5050E" w:rsidRDefault="00FA09B6">
      <w:pPr>
        <w:snapToGrid w:val="0"/>
        <w:spacing w:line="480" w:lineRule="exact"/>
        <w:ind w:firstLineChars="200" w:firstLine="482"/>
        <w:rPr>
          <w:rFonts w:ascii="宋体"/>
          <w:sz w:val="24"/>
          <w:szCs w:val="24"/>
        </w:rPr>
      </w:pPr>
      <w:r>
        <w:rPr>
          <w:rFonts w:ascii="宋体" w:hAnsi="宋体" w:cs="宋体" w:hint="eastAsia"/>
          <w:b/>
          <w:bCs/>
          <w:sz w:val="24"/>
          <w:szCs w:val="24"/>
        </w:rPr>
        <w:t>【特别提醒】</w:t>
      </w:r>
      <w:r>
        <w:rPr>
          <w:rFonts w:ascii="宋体" w:hAnsi="宋体" w:cs="宋体" w:hint="eastAsia"/>
          <w:sz w:val="24"/>
          <w:szCs w:val="24"/>
        </w:rPr>
        <w:t>响应文件中的</w:t>
      </w:r>
      <w:r w:rsidR="003D4DDF">
        <w:rPr>
          <w:rFonts w:ascii="宋体" w:hAnsi="宋体" w:cs="宋体"/>
          <w:sz w:val="24"/>
          <w:szCs w:val="24"/>
        </w:rPr>
        <w:fldChar w:fldCharType="begin"/>
      </w:r>
      <w:r>
        <w:rPr>
          <w:rFonts w:ascii="宋体" w:hAnsi="宋体" w:cs="宋体"/>
          <w:sz w:val="24"/>
          <w:szCs w:val="24"/>
        </w:rPr>
        <w:instrText xml:space="preserve"> = 1 \* GB3 </w:instrText>
      </w:r>
      <w:r w:rsidR="003D4DDF">
        <w:rPr>
          <w:rFonts w:ascii="宋体" w:hAnsi="宋体" w:cs="宋体"/>
          <w:sz w:val="24"/>
          <w:szCs w:val="24"/>
        </w:rPr>
        <w:fldChar w:fldCharType="separate"/>
      </w:r>
      <w:r>
        <w:rPr>
          <w:rFonts w:ascii="宋体" w:hAnsi="宋体" w:cs="宋体" w:hint="eastAsia"/>
          <w:sz w:val="24"/>
          <w:szCs w:val="24"/>
        </w:rPr>
        <w:t>①</w:t>
      </w:r>
      <w:r w:rsidR="003D4DDF">
        <w:rPr>
          <w:rFonts w:ascii="宋体" w:hAnsi="宋体" w:cs="宋体"/>
          <w:sz w:val="24"/>
          <w:szCs w:val="24"/>
        </w:rPr>
        <w:fldChar w:fldCharType="end"/>
      </w:r>
      <w:r>
        <w:rPr>
          <w:rFonts w:ascii="宋体" w:hAnsi="宋体" w:cs="宋体" w:hint="eastAsia"/>
          <w:sz w:val="24"/>
          <w:szCs w:val="24"/>
        </w:rPr>
        <w:t>和</w:t>
      </w:r>
      <w:r w:rsidR="003D4DDF">
        <w:rPr>
          <w:rFonts w:ascii="宋体" w:hAnsi="宋体" w:cs="宋体"/>
          <w:sz w:val="24"/>
          <w:szCs w:val="24"/>
        </w:rPr>
        <w:fldChar w:fldCharType="begin"/>
      </w:r>
      <w:r>
        <w:rPr>
          <w:rFonts w:ascii="宋体" w:hAnsi="宋体" w:cs="宋体"/>
          <w:sz w:val="24"/>
          <w:szCs w:val="24"/>
        </w:rPr>
        <w:instrText xml:space="preserve"> = 2 \* GB3 </w:instrText>
      </w:r>
      <w:r w:rsidR="003D4DDF">
        <w:rPr>
          <w:rFonts w:ascii="宋体" w:hAnsi="宋体" w:cs="宋体"/>
          <w:sz w:val="24"/>
          <w:szCs w:val="24"/>
        </w:rPr>
        <w:fldChar w:fldCharType="separate"/>
      </w:r>
      <w:r>
        <w:rPr>
          <w:rFonts w:ascii="宋体" w:hAnsi="宋体" w:cs="宋体" w:hint="eastAsia"/>
          <w:sz w:val="24"/>
          <w:szCs w:val="24"/>
        </w:rPr>
        <w:t>②</w:t>
      </w:r>
      <w:r w:rsidR="003D4DDF">
        <w:rPr>
          <w:rFonts w:ascii="宋体" w:hAnsi="宋体" w:cs="宋体"/>
          <w:sz w:val="24"/>
          <w:szCs w:val="24"/>
        </w:rPr>
        <w:fldChar w:fldCharType="end"/>
      </w:r>
      <w:r>
        <w:rPr>
          <w:rFonts w:ascii="宋体" w:hAnsi="宋体" w:cs="宋体" w:hint="eastAsia"/>
          <w:sz w:val="24"/>
          <w:szCs w:val="24"/>
        </w:rPr>
        <w:t>的“正本”或“副本”中，均不得含有商务报价响应文件中报价表（报价单）内的任何项目价格，否则作无效投标处理。</w:t>
      </w:r>
    </w:p>
    <w:p w:rsidR="00E5050E" w:rsidRDefault="00AF56B8">
      <w:pPr>
        <w:snapToGrid w:val="0"/>
        <w:spacing w:line="480" w:lineRule="exact"/>
        <w:ind w:firstLineChars="206" w:firstLine="496"/>
        <w:outlineLvl w:val="1"/>
        <w:rPr>
          <w:rFonts w:ascii="宋体"/>
          <w:b/>
          <w:bCs/>
          <w:color w:val="000000"/>
          <w:sz w:val="24"/>
          <w:szCs w:val="24"/>
        </w:rPr>
      </w:pPr>
      <w:r>
        <w:rPr>
          <w:rFonts w:ascii="宋体" w:hAnsi="宋体" w:cs="宋体" w:hint="eastAsia"/>
          <w:b/>
          <w:bCs/>
          <w:color w:val="000000"/>
          <w:sz w:val="24"/>
          <w:szCs w:val="24"/>
        </w:rPr>
        <w:t>七</w:t>
      </w:r>
      <w:r w:rsidR="00FA09B6">
        <w:rPr>
          <w:rFonts w:ascii="宋体" w:hAnsi="宋体" w:cs="宋体" w:hint="eastAsia"/>
          <w:b/>
          <w:bCs/>
          <w:color w:val="000000"/>
          <w:sz w:val="24"/>
          <w:szCs w:val="24"/>
        </w:rPr>
        <w:t>、投标报价</w:t>
      </w:r>
    </w:p>
    <w:p w:rsidR="00E5050E" w:rsidRDefault="00FA09B6">
      <w:pPr>
        <w:snapToGrid w:val="0"/>
        <w:spacing w:line="480" w:lineRule="exact"/>
        <w:ind w:firstLineChars="206" w:firstLine="494"/>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、本项目不接受任何有选择的报价。</w:t>
      </w:r>
    </w:p>
    <w:p w:rsidR="00E5050E" w:rsidRDefault="00FA09B6">
      <w:pPr>
        <w:snapToGrid w:val="0"/>
        <w:spacing w:line="480" w:lineRule="exact"/>
        <w:ind w:firstLineChars="206" w:firstLine="494"/>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w:t>
      </w:r>
      <w:r>
        <w:rPr>
          <w:rFonts w:ascii="宋体" w:hAnsi="宋体" w:cs="宋体" w:hint="eastAsia"/>
          <w:sz w:val="24"/>
          <w:szCs w:val="24"/>
        </w:rPr>
        <w:t>磋商报价</w:t>
      </w:r>
      <w:r>
        <w:rPr>
          <w:rFonts w:ascii="宋体" w:hAnsi="宋体" w:cs="宋体" w:hint="eastAsia"/>
          <w:color w:val="000000"/>
          <w:sz w:val="24"/>
          <w:szCs w:val="24"/>
        </w:rPr>
        <w:t>均以人民币为报价的币种。</w:t>
      </w:r>
    </w:p>
    <w:p w:rsidR="00E5050E" w:rsidRDefault="00FA09B6">
      <w:pPr>
        <w:snapToGrid w:val="0"/>
        <w:spacing w:line="480" w:lineRule="exact"/>
        <w:ind w:firstLineChars="206" w:firstLine="494"/>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w:t>
      </w:r>
      <w:r>
        <w:rPr>
          <w:rFonts w:ascii="宋体" w:hAnsi="宋体" w:cs="宋体" w:hint="eastAsia"/>
          <w:sz w:val="24"/>
          <w:szCs w:val="24"/>
        </w:rPr>
        <w:t>磋商报价表必须加盖单位公章且必须经法定代表人或被授权人签字或盖章。报价表中的大写金额与小写金额、总价金额与按单价汇总金额，若有差异，将执行财政部公布第</w:t>
      </w:r>
      <w:r>
        <w:rPr>
          <w:rFonts w:ascii="宋体" w:hAnsi="宋体" w:cs="宋体"/>
          <w:sz w:val="24"/>
          <w:szCs w:val="24"/>
        </w:rPr>
        <w:t>87</w:t>
      </w:r>
      <w:r>
        <w:rPr>
          <w:rFonts w:ascii="宋体" w:hAnsi="宋体" w:cs="宋体" w:hint="eastAsia"/>
          <w:sz w:val="24"/>
          <w:szCs w:val="24"/>
        </w:rPr>
        <w:t>号令《政府采购货物和服务招标投标管理办法》第</w:t>
      </w:r>
      <w:r>
        <w:rPr>
          <w:rFonts w:ascii="宋体" w:hAnsi="宋体" w:cs="宋体"/>
          <w:sz w:val="24"/>
          <w:szCs w:val="24"/>
        </w:rPr>
        <w:t>59</w:t>
      </w:r>
      <w:r>
        <w:rPr>
          <w:rFonts w:ascii="宋体" w:hAnsi="宋体" w:cs="宋体" w:hint="eastAsia"/>
          <w:sz w:val="24"/>
          <w:szCs w:val="24"/>
        </w:rPr>
        <w:t>条的规定</w:t>
      </w:r>
      <w:r>
        <w:rPr>
          <w:rFonts w:ascii="宋体" w:hAnsi="宋体" w:cs="宋体" w:hint="eastAsia"/>
          <w:color w:val="000000"/>
          <w:sz w:val="24"/>
          <w:szCs w:val="24"/>
        </w:rPr>
        <w:t>。</w:t>
      </w:r>
    </w:p>
    <w:p w:rsidR="00E5050E" w:rsidRDefault="00FA09B6">
      <w:pPr>
        <w:snapToGrid w:val="0"/>
        <w:spacing w:line="480" w:lineRule="exact"/>
        <w:ind w:firstLineChars="200" w:firstLine="480"/>
        <w:rPr>
          <w:rFonts w:ascii="宋体"/>
          <w:sz w:val="24"/>
          <w:szCs w:val="24"/>
        </w:rPr>
      </w:pPr>
      <w:r>
        <w:rPr>
          <w:rFonts w:ascii="宋体" w:hAnsi="宋体" w:cs="宋体"/>
          <w:color w:val="000000"/>
          <w:sz w:val="24"/>
          <w:szCs w:val="24"/>
        </w:rPr>
        <w:t>4</w:t>
      </w:r>
      <w:r>
        <w:rPr>
          <w:rFonts w:ascii="宋体" w:hAnsi="宋体" w:cs="宋体" w:hint="eastAsia"/>
          <w:color w:val="000000"/>
          <w:sz w:val="24"/>
          <w:szCs w:val="24"/>
        </w:rPr>
        <w:t>、</w:t>
      </w:r>
      <w:r>
        <w:rPr>
          <w:rFonts w:ascii="宋体" w:hAnsi="宋体" w:cs="宋体" w:hint="eastAsia"/>
          <w:sz w:val="24"/>
          <w:szCs w:val="24"/>
        </w:rPr>
        <w:t>投标货物总价报价应包含下列费用：</w:t>
      </w:r>
    </w:p>
    <w:p w:rsidR="00E5050E" w:rsidRDefault="00FA09B6">
      <w:pPr>
        <w:snapToGrid w:val="0"/>
        <w:spacing w:line="480" w:lineRule="exact"/>
        <w:ind w:firstLineChars="200" w:firstLine="482"/>
        <w:rPr>
          <w:rFonts w:ascii="宋体"/>
          <w:b/>
          <w:bCs/>
          <w:sz w:val="24"/>
          <w:szCs w:val="24"/>
        </w:rPr>
      </w:pPr>
      <w:proofErr w:type="gramStart"/>
      <w:r>
        <w:rPr>
          <w:rFonts w:ascii="宋体" w:hAnsi="宋体" w:cs="宋体" w:hint="eastAsia"/>
          <w:b/>
          <w:bCs/>
          <w:sz w:val="24"/>
          <w:szCs w:val="24"/>
        </w:rPr>
        <w:t>磋商总</w:t>
      </w:r>
      <w:proofErr w:type="gramEnd"/>
      <w:r>
        <w:rPr>
          <w:rFonts w:ascii="宋体" w:hAnsi="宋体" w:cs="宋体" w:hint="eastAsia"/>
          <w:b/>
          <w:bCs/>
          <w:sz w:val="24"/>
          <w:szCs w:val="24"/>
        </w:rPr>
        <w:t>报价（以人民币计价）应包含涉及货物（含配件辅材）的价格、包装费、运输费、装卸费、保险费、安装费、调试费、验收费、技术服务费、检测费、质保期内维保费、售后服务费、管理费、税金、利润、各类风险费、不可预见费及其他一切相关费用等所有费用。</w:t>
      </w:r>
    </w:p>
    <w:p w:rsidR="00E5050E" w:rsidRDefault="00FA09B6">
      <w:pPr>
        <w:snapToGrid w:val="0"/>
        <w:spacing w:line="480" w:lineRule="exact"/>
        <w:ind w:firstLineChars="196" w:firstLine="470"/>
        <w:outlineLvl w:val="1"/>
        <w:rPr>
          <w:rFonts w:ascii="宋体" w:hAnsi="宋体" w:cs="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、本项目竞争性磋商的最终总报价作为成交价。同时，</w:t>
      </w:r>
      <w:r>
        <w:rPr>
          <w:rFonts w:ascii="宋体" w:hAnsi="宋体" w:cs="宋体" w:hint="eastAsia"/>
          <w:sz w:val="24"/>
          <w:szCs w:val="24"/>
        </w:rPr>
        <w:t>供应商</w:t>
      </w:r>
      <w:r>
        <w:rPr>
          <w:rFonts w:ascii="宋体" w:hAnsi="宋体" w:cs="宋体" w:hint="eastAsia"/>
          <w:color w:val="000000"/>
          <w:sz w:val="24"/>
          <w:szCs w:val="24"/>
        </w:rPr>
        <w:t>的最终成交单价在合同实施期间不因市场变化因素而变动。</w:t>
      </w:r>
    </w:p>
    <w:p w:rsidR="00E5050E" w:rsidRDefault="00FA09B6">
      <w:pPr>
        <w:snapToGrid w:val="0"/>
        <w:spacing w:line="480" w:lineRule="exact"/>
        <w:ind w:firstLineChars="196" w:firstLine="470"/>
        <w:outlineLvl w:val="1"/>
        <w:rPr>
          <w:rFonts w:ascii="宋体" w:hAnsi="宋体" w:cs="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、如因采购人实际需求，供货数量发生变化，成交人须无条件满足采购人需求，确保供货质量并及时供货；结算时按实际供货量进行结算，综合单价不变。</w:t>
      </w:r>
    </w:p>
    <w:p w:rsidR="00E5050E" w:rsidRDefault="00FA09B6">
      <w:pPr>
        <w:snapToGrid w:val="0"/>
        <w:spacing w:line="480" w:lineRule="exact"/>
        <w:ind w:firstLineChars="196" w:firstLine="470"/>
        <w:outlineLvl w:val="1"/>
        <w:rPr>
          <w:rFonts w:ascii="宋体" w:hAnsi="宋体" w:cs="宋体"/>
          <w:color w:val="000000"/>
          <w:sz w:val="24"/>
          <w:szCs w:val="24"/>
        </w:rPr>
      </w:pPr>
      <w:r>
        <w:rPr>
          <w:rFonts w:ascii="宋体" w:hAnsi="宋体" w:cs="宋体" w:hint="eastAsia"/>
          <w:color w:val="000000"/>
          <w:sz w:val="24"/>
          <w:szCs w:val="24"/>
        </w:rPr>
        <w:t>7、最低的磋商报价是成交的重要条件，但不是成交的唯一条件。</w:t>
      </w:r>
    </w:p>
    <w:p w:rsidR="00E5050E" w:rsidRDefault="00FA09B6">
      <w:pPr>
        <w:snapToGrid w:val="0"/>
        <w:spacing w:line="480" w:lineRule="exact"/>
        <w:ind w:firstLineChars="196" w:firstLine="470"/>
        <w:outlineLvl w:val="1"/>
        <w:rPr>
          <w:rFonts w:ascii="宋体"/>
          <w:color w:val="000000"/>
          <w:sz w:val="24"/>
          <w:szCs w:val="24"/>
        </w:rPr>
      </w:pPr>
      <w:r>
        <w:rPr>
          <w:rFonts w:ascii="宋体" w:hAnsi="宋体" w:cs="宋体" w:hint="eastAsia"/>
          <w:color w:val="000000"/>
          <w:sz w:val="24"/>
          <w:szCs w:val="24"/>
        </w:rPr>
        <w:t>8、投标</w:t>
      </w:r>
      <w:r>
        <w:rPr>
          <w:rFonts w:ascii="宋体" w:hAnsi="宋体" w:cs="宋体" w:hint="eastAsia"/>
          <w:sz w:val="24"/>
          <w:szCs w:val="24"/>
        </w:rPr>
        <w:t>供应商</w:t>
      </w:r>
      <w:r>
        <w:rPr>
          <w:rFonts w:ascii="宋体" w:hAnsi="宋体" w:cs="宋体" w:hint="eastAsia"/>
          <w:color w:val="000000"/>
          <w:sz w:val="24"/>
          <w:szCs w:val="24"/>
        </w:rPr>
        <w:t>应详细</w:t>
      </w:r>
      <w:proofErr w:type="gramStart"/>
      <w:r>
        <w:rPr>
          <w:rFonts w:ascii="宋体" w:hAnsi="宋体" w:cs="宋体" w:hint="eastAsia"/>
          <w:color w:val="000000"/>
          <w:sz w:val="24"/>
          <w:szCs w:val="24"/>
        </w:rPr>
        <w:t>阅读磋商</w:t>
      </w:r>
      <w:proofErr w:type="gramEnd"/>
      <w:r>
        <w:rPr>
          <w:rFonts w:ascii="宋体" w:hAnsi="宋体" w:cs="宋体" w:hint="eastAsia"/>
          <w:color w:val="000000"/>
          <w:sz w:val="24"/>
          <w:szCs w:val="24"/>
        </w:rPr>
        <w:t>文件的全部内容，根据采购项目需求，准确制定相关工作方案等，必须对本采购项目全部进行报价，如有漏项，视同对本项目的优惠。不按磋商文件的要求提供响应文件，导致报价无效，按无效标处理。</w:t>
      </w:r>
    </w:p>
    <w:p w:rsidR="00E5050E" w:rsidRDefault="00AF56B8">
      <w:pPr>
        <w:snapToGrid w:val="0"/>
        <w:spacing w:line="480" w:lineRule="exact"/>
        <w:ind w:firstLineChars="206" w:firstLine="496"/>
        <w:outlineLvl w:val="1"/>
        <w:rPr>
          <w:rFonts w:ascii="宋体"/>
          <w:b/>
          <w:bCs/>
          <w:sz w:val="24"/>
          <w:szCs w:val="24"/>
        </w:rPr>
      </w:pPr>
      <w:r>
        <w:rPr>
          <w:rFonts w:ascii="宋体" w:hAnsi="宋体" w:cs="宋体" w:hint="eastAsia"/>
          <w:b/>
          <w:bCs/>
          <w:sz w:val="24"/>
          <w:szCs w:val="24"/>
        </w:rPr>
        <w:lastRenderedPageBreak/>
        <w:t>八</w:t>
      </w:r>
      <w:r w:rsidR="00FA09B6">
        <w:rPr>
          <w:rFonts w:ascii="宋体" w:hAnsi="宋体" w:cs="宋体" w:hint="eastAsia"/>
          <w:b/>
          <w:bCs/>
          <w:sz w:val="24"/>
          <w:szCs w:val="24"/>
        </w:rPr>
        <w:t>、联合体参与磋商</w:t>
      </w:r>
    </w:p>
    <w:p w:rsidR="00E5050E" w:rsidRDefault="00FA09B6">
      <w:pPr>
        <w:snapToGrid w:val="0"/>
        <w:spacing w:line="480" w:lineRule="exact"/>
        <w:ind w:firstLineChars="196" w:firstLine="470"/>
        <w:outlineLvl w:val="1"/>
        <w:rPr>
          <w:rFonts w:ascii="宋体"/>
          <w:color w:val="000000"/>
          <w:sz w:val="24"/>
          <w:szCs w:val="24"/>
        </w:rPr>
      </w:pPr>
      <w:r>
        <w:rPr>
          <w:rFonts w:ascii="宋体" w:hAnsi="宋体" w:cs="宋体" w:hint="eastAsia"/>
          <w:sz w:val="24"/>
          <w:szCs w:val="24"/>
        </w:rPr>
        <w:t>不接受任何形式的联合体参与本项目的竞争性磋商。</w:t>
      </w:r>
    </w:p>
    <w:p w:rsidR="00E5050E" w:rsidRDefault="00AF56B8">
      <w:pPr>
        <w:snapToGrid w:val="0"/>
        <w:spacing w:line="480" w:lineRule="exact"/>
        <w:ind w:firstLineChars="200" w:firstLine="482"/>
        <w:outlineLvl w:val="1"/>
        <w:rPr>
          <w:rFonts w:ascii="宋体"/>
          <w:sz w:val="24"/>
          <w:szCs w:val="24"/>
        </w:rPr>
      </w:pPr>
      <w:r>
        <w:rPr>
          <w:rFonts w:ascii="宋体" w:hAnsi="宋体" w:cs="宋体" w:hint="eastAsia"/>
          <w:b/>
          <w:bCs/>
          <w:color w:val="000000"/>
          <w:sz w:val="24"/>
          <w:szCs w:val="24"/>
        </w:rPr>
        <w:t>九</w:t>
      </w:r>
      <w:r w:rsidR="00FA09B6">
        <w:rPr>
          <w:rFonts w:ascii="宋体" w:hAnsi="宋体" w:cs="宋体" w:hint="eastAsia"/>
          <w:b/>
          <w:bCs/>
          <w:color w:val="000000"/>
          <w:sz w:val="24"/>
          <w:szCs w:val="24"/>
        </w:rPr>
        <w:t>、</w:t>
      </w:r>
      <w:r w:rsidR="00FA09B6">
        <w:rPr>
          <w:rFonts w:ascii="宋体" w:hAnsi="宋体" w:cs="宋体" w:hint="eastAsia"/>
          <w:b/>
          <w:bCs/>
          <w:sz w:val="24"/>
          <w:szCs w:val="24"/>
        </w:rPr>
        <w:t>响应文件及</w:t>
      </w:r>
      <w:r w:rsidR="00FA09B6">
        <w:rPr>
          <w:rFonts w:ascii="宋体" w:hAnsi="宋体" w:cs="宋体" w:hint="eastAsia"/>
          <w:b/>
          <w:bCs/>
          <w:kern w:val="0"/>
          <w:sz w:val="24"/>
          <w:szCs w:val="24"/>
        </w:rPr>
        <w:t>磋商</w:t>
      </w:r>
      <w:r w:rsidR="00FA09B6">
        <w:rPr>
          <w:rFonts w:ascii="宋体" w:hAnsi="宋体" w:cs="宋体" w:hint="eastAsia"/>
          <w:b/>
          <w:bCs/>
          <w:sz w:val="24"/>
          <w:szCs w:val="24"/>
        </w:rPr>
        <w:t>费用</w:t>
      </w:r>
    </w:p>
    <w:p w:rsidR="00E5050E" w:rsidRDefault="00FA09B6" w:rsidP="00303527">
      <w:pPr>
        <w:snapToGrid w:val="0"/>
        <w:spacing w:line="480" w:lineRule="exact"/>
        <w:ind w:firstLineChars="192" w:firstLine="461"/>
        <w:rPr>
          <w:rFonts w:ascii="宋体" w:hAnsi="宋体" w:cs="宋体"/>
          <w:sz w:val="24"/>
          <w:szCs w:val="24"/>
        </w:rPr>
      </w:pPr>
      <w:r>
        <w:rPr>
          <w:rFonts w:ascii="宋体" w:hAnsi="宋体" w:cs="宋体" w:hint="eastAsia"/>
          <w:sz w:val="24"/>
          <w:szCs w:val="24"/>
        </w:rPr>
        <w:t>1、</w:t>
      </w:r>
      <w:r>
        <w:rPr>
          <w:rFonts w:ascii="宋体" w:hAnsi="宋体" w:cs="宋体" w:hint="eastAsia"/>
          <w:b/>
          <w:sz w:val="24"/>
          <w:szCs w:val="24"/>
        </w:rPr>
        <w:t>本项目招标文件费300元/份，售后不退。</w:t>
      </w:r>
    </w:p>
    <w:p w:rsidR="00E5050E" w:rsidRDefault="00FA09B6" w:rsidP="00303527">
      <w:pPr>
        <w:snapToGrid w:val="0"/>
        <w:spacing w:line="480" w:lineRule="exact"/>
        <w:ind w:firstLineChars="192" w:firstLine="461"/>
        <w:rPr>
          <w:rFonts w:ascii="宋体"/>
          <w:sz w:val="24"/>
          <w:szCs w:val="24"/>
        </w:rPr>
      </w:pPr>
      <w:r>
        <w:rPr>
          <w:rFonts w:ascii="宋体" w:hAnsi="宋体" w:cs="宋体" w:hint="eastAsia"/>
          <w:sz w:val="24"/>
          <w:szCs w:val="24"/>
        </w:rPr>
        <w:t>2、磋商程序顺利进行后，除供应商的原件可退回外，其余所有的响应文件都将作为档案保存，不论成交与否，代理机构均不退回（未拆封的除外）。</w:t>
      </w:r>
    </w:p>
    <w:p w:rsidR="00E5050E" w:rsidRDefault="00FA09B6" w:rsidP="00303527">
      <w:pPr>
        <w:snapToGrid w:val="0"/>
        <w:spacing w:line="480" w:lineRule="exact"/>
        <w:ind w:firstLineChars="192" w:firstLine="461"/>
        <w:rPr>
          <w:rFonts w:ascii="宋体"/>
          <w:sz w:val="24"/>
          <w:szCs w:val="24"/>
        </w:rPr>
      </w:pPr>
      <w:r>
        <w:rPr>
          <w:rFonts w:ascii="宋体" w:hAnsi="宋体" w:cs="宋体" w:hint="eastAsia"/>
          <w:color w:val="000000"/>
          <w:sz w:val="24"/>
          <w:szCs w:val="24"/>
        </w:rPr>
        <w:t>3、无论磋商过程和结果如何，参加项目磋商的</w:t>
      </w:r>
      <w:r>
        <w:rPr>
          <w:rFonts w:ascii="宋体" w:hAnsi="宋体" w:cs="宋体" w:hint="eastAsia"/>
          <w:sz w:val="24"/>
          <w:szCs w:val="24"/>
        </w:rPr>
        <w:t>供应商</w:t>
      </w:r>
      <w:r>
        <w:rPr>
          <w:rFonts w:ascii="宋体" w:hAnsi="宋体" w:cs="宋体" w:hint="eastAsia"/>
          <w:color w:val="000000"/>
          <w:sz w:val="24"/>
          <w:szCs w:val="24"/>
        </w:rPr>
        <w:t>自行承担与本次项目磋商有关的全部费用。</w:t>
      </w:r>
    </w:p>
    <w:p w:rsidR="00E5050E" w:rsidRDefault="00AF56B8">
      <w:pPr>
        <w:snapToGrid w:val="0"/>
        <w:spacing w:line="480" w:lineRule="exact"/>
        <w:ind w:firstLineChars="206" w:firstLine="496"/>
        <w:outlineLvl w:val="1"/>
        <w:rPr>
          <w:rFonts w:ascii="宋体"/>
          <w:b/>
          <w:bCs/>
          <w:sz w:val="24"/>
          <w:szCs w:val="24"/>
        </w:rPr>
      </w:pPr>
      <w:r>
        <w:rPr>
          <w:rFonts w:ascii="宋体" w:hAnsi="宋体" w:cs="宋体" w:hint="eastAsia"/>
          <w:b/>
          <w:bCs/>
          <w:sz w:val="24"/>
          <w:szCs w:val="24"/>
        </w:rPr>
        <w:t>十</w:t>
      </w:r>
      <w:r w:rsidR="00FA09B6">
        <w:rPr>
          <w:rFonts w:ascii="宋体" w:hAnsi="宋体" w:cs="宋体" w:hint="eastAsia"/>
          <w:b/>
          <w:bCs/>
          <w:sz w:val="24"/>
          <w:szCs w:val="24"/>
        </w:rPr>
        <w:t>、履约保证金</w:t>
      </w:r>
    </w:p>
    <w:p w:rsidR="00E5050E" w:rsidRDefault="00FA09B6">
      <w:pPr>
        <w:spacing w:line="480" w:lineRule="exact"/>
        <w:ind w:firstLineChars="200" w:firstLine="480"/>
        <w:rPr>
          <w:rFonts w:ascii="宋体"/>
          <w:sz w:val="24"/>
          <w:szCs w:val="24"/>
        </w:rPr>
      </w:pPr>
      <w:r>
        <w:rPr>
          <w:rFonts w:ascii="宋体" w:hAnsi="宋体" w:cs="宋体"/>
          <w:sz w:val="24"/>
          <w:szCs w:val="24"/>
        </w:rPr>
        <w:t xml:space="preserve"> 1</w:t>
      </w:r>
      <w:r>
        <w:rPr>
          <w:rFonts w:ascii="宋体" w:hAnsi="宋体" w:cs="宋体" w:hint="eastAsia"/>
          <w:sz w:val="24"/>
          <w:szCs w:val="24"/>
        </w:rPr>
        <w:t>、本项目成交后的履约保证金为项目中标价的</w:t>
      </w:r>
      <w:r>
        <w:rPr>
          <w:rFonts w:ascii="宋体" w:hAnsi="宋体" w:cs="宋体"/>
          <w:sz w:val="24"/>
          <w:szCs w:val="24"/>
          <w:u w:val="single"/>
        </w:rPr>
        <w:t>10%</w:t>
      </w:r>
      <w:r>
        <w:rPr>
          <w:rFonts w:ascii="宋体" w:hAnsi="宋体" w:cs="宋体" w:hint="eastAsia"/>
          <w:sz w:val="24"/>
          <w:szCs w:val="24"/>
        </w:rPr>
        <w:t>。</w:t>
      </w:r>
    </w:p>
    <w:p w:rsidR="00E5050E" w:rsidRDefault="00FA09B6">
      <w:pPr>
        <w:spacing w:line="48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、成交供应商的履约保证金须在招标代理通知发成交通知书之日起</w:t>
      </w:r>
      <w:r>
        <w:rPr>
          <w:rFonts w:ascii="宋体" w:hAnsi="宋体" w:cs="宋体"/>
          <w:sz w:val="24"/>
          <w:szCs w:val="24"/>
        </w:rPr>
        <w:t>3</w:t>
      </w:r>
      <w:r>
        <w:rPr>
          <w:rFonts w:ascii="宋体" w:hAnsi="宋体" w:cs="宋体" w:hint="eastAsia"/>
          <w:sz w:val="24"/>
          <w:szCs w:val="24"/>
        </w:rPr>
        <w:t>个工作日内汇入采购人账户，成交凭“成交通知书”和已经汇至采购人账上的“履约保证金”凭证，并在招标代理通知发成交通知书之日起15</w:t>
      </w:r>
      <w:proofErr w:type="gramStart"/>
      <w:r>
        <w:rPr>
          <w:rFonts w:ascii="宋体" w:hAnsi="宋体" w:cs="宋体" w:hint="eastAsia"/>
          <w:sz w:val="24"/>
          <w:szCs w:val="24"/>
        </w:rPr>
        <w:t>日内与</w:t>
      </w:r>
      <w:proofErr w:type="gramEnd"/>
      <w:r>
        <w:rPr>
          <w:rFonts w:ascii="宋体" w:hAnsi="宋体" w:cs="宋体" w:hint="eastAsia"/>
          <w:sz w:val="24"/>
          <w:szCs w:val="24"/>
        </w:rPr>
        <w:t>采购人签订合同。超期则视为自动放弃中标资格。</w:t>
      </w:r>
    </w:p>
    <w:p w:rsidR="00E5050E" w:rsidRDefault="00FA09B6">
      <w:pPr>
        <w:spacing w:line="480" w:lineRule="exac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、成交供应商在按要求保质保量的完成该项目合同并通过验收后，采购人</w:t>
      </w:r>
      <w:proofErr w:type="gramStart"/>
      <w:r>
        <w:rPr>
          <w:rFonts w:ascii="宋体" w:hAnsi="宋体" w:cs="宋体" w:hint="eastAsia"/>
          <w:sz w:val="24"/>
          <w:szCs w:val="24"/>
        </w:rPr>
        <w:t>凭成交</w:t>
      </w:r>
      <w:proofErr w:type="gramEnd"/>
      <w:r>
        <w:rPr>
          <w:rFonts w:ascii="宋体" w:hAnsi="宋体" w:cs="宋体" w:hint="eastAsia"/>
          <w:sz w:val="24"/>
          <w:szCs w:val="24"/>
        </w:rPr>
        <w:t>供应商提交的申请，一次性无息退还该合同项目的履约保证金。</w:t>
      </w:r>
    </w:p>
    <w:p w:rsidR="00E5050E" w:rsidRDefault="00FA09B6">
      <w:pPr>
        <w:spacing w:line="480" w:lineRule="exact"/>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、由于成交供应商原因，在签订合同后出现不按合同履行的情况，采购人有权将履约保证金作为违约金，全额不予退还，同时采购人亦有权终止合同，成交供应商还须承担相应的法律赔偿责任。</w:t>
      </w:r>
    </w:p>
    <w:p w:rsidR="00E5050E" w:rsidRDefault="00FA09B6">
      <w:pPr>
        <w:snapToGrid w:val="0"/>
        <w:spacing w:line="480" w:lineRule="exact"/>
        <w:ind w:firstLineChars="206" w:firstLine="496"/>
        <w:outlineLvl w:val="1"/>
        <w:rPr>
          <w:rFonts w:ascii="宋体"/>
          <w:b/>
          <w:bCs/>
          <w:color w:val="000000"/>
          <w:sz w:val="24"/>
          <w:szCs w:val="24"/>
        </w:rPr>
      </w:pPr>
      <w:r>
        <w:rPr>
          <w:rFonts w:ascii="宋体" w:hAnsi="宋体" w:cs="宋体" w:hint="eastAsia"/>
          <w:b/>
          <w:bCs/>
          <w:color w:val="000000"/>
          <w:sz w:val="24"/>
          <w:szCs w:val="24"/>
        </w:rPr>
        <w:t>十</w:t>
      </w:r>
      <w:r w:rsidR="00AF56B8">
        <w:rPr>
          <w:rFonts w:ascii="宋体" w:hAnsi="宋体" w:cs="宋体" w:hint="eastAsia"/>
          <w:b/>
          <w:bCs/>
          <w:color w:val="000000"/>
          <w:sz w:val="24"/>
          <w:szCs w:val="24"/>
        </w:rPr>
        <w:t>一</w:t>
      </w:r>
      <w:r>
        <w:rPr>
          <w:rFonts w:ascii="宋体" w:hAnsi="宋体" w:cs="宋体" w:hint="eastAsia"/>
          <w:b/>
          <w:bCs/>
          <w:color w:val="000000"/>
          <w:sz w:val="24"/>
          <w:szCs w:val="24"/>
        </w:rPr>
        <w:t>、未尽事宜</w:t>
      </w:r>
    </w:p>
    <w:p w:rsidR="00E5050E" w:rsidRDefault="00FA09B6">
      <w:pPr>
        <w:snapToGrid w:val="0"/>
        <w:spacing w:line="480" w:lineRule="exact"/>
        <w:ind w:firstLineChars="206" w:firstLine="494"/>
        <w:rPr>
          <w:rFonts w:ascii="宋体"/>
          <w:color w:val="000000"/>
          <w:sz w:val="24"/>
          <w:szCs w:val="24"/>
        </w:rPr>
        <w:sectPr w:rsidR="00E5050E">
          <w:headerReference w:type="default" r:id="rId9"/>
          <w:footerReference w:type="default" r:id="rId10"/>
          <w:type w:val="continuous"/>
          <w:pgSz w:w="11906" w:h="16838"/>
          <w:pgMar w:top="1418" w:right="1361" w:bottom="1418" w:left="1418" w:header="851" w:footer="992" w:gutter="0"/>
          <w:pgNumType w:fmt="numberInDash"/>
          <w:cols w:space="720"/>
          <w:docGrid w:linePitch="312"/>
        </w:sectPr>
      </w:pPr>
      <w:r>
        <w:rPr>
          <w:rFonts w:ascii="宋体" w:hAnsi="宋体" w:cs="宋体" w:hint="eastAsia"/>
          <w:color w:val="000000"/>
          <w:sz w:val="24"/>
          <w:szCs w:val="24"/>
        </w:rPr>
        <w:t>按《中华人民共和国政府采购法》、《政府采</w:t>
      </w:r>
      <w:bookmarkStart w:id="33" w:name="_Toc363573855"/>
      <w:r>
        <w:rPr>
          <w:rFonts w:ascii="宋体" w:hAnsi="宋体" w:cs="宋体" w:hint="eastAsia"/>
          <w:color w:val="000000"/>
          <w:sz w:val="24"/>
          <w:szCs w:val="24"/>
        </w:rPr>
        <w:t>购竞争性磋商采购方式管理暂行办法》及其他有关法律法规的规定执行。</w:t>
      </w:r>
    </w:p>
    <w:bookmarkEnd w:id="23"/>
    <w:bookmarkEnd w:id="24"/>
    <w:bookmarkEnd w:id="25"/>
    <w:bookmarkEnd w:id="26"/>
    <w:bookmarkEnd w:id="27"/>
    <w:bookmarkEnd w:id="28"/>
    <w:bookmarkEnd w:id="29"/>
    <w:bookmarkEnd w:id="30"/>
    <w:bookmarkEnd w:id="31"/>
    <w:bookmarkEnd w:id="32"/>
    <w:bookmarkEnd w:id="33"/>
    <w:p w:rsidR="00E5050E" w:rsidRDefault="00FA09B6" w:rsidP="00E65C25">
      <w:pPr>
        <w:tabs>
          <w:tab w:val="left" w:pos="1050"/>
          <w:tab w:val="right" w:leader="dot" w:pos="9402"/>
        </w:tabs>
        <w:spacing w:beforeLines="100" w:line="600" w:lineRule="exact"/>
        <w:jc w:val="center"/>
        <w:outlineLvl w:val="0"/>
        <w:rPr>
          <w:rFonts w:cs="宋体"/>
          <w:b/>
          <w:bCs/>
          <w:w w:val="80"/>
          <w:sz w:val="36"/>
          <w:szCs w:val="36"/>
        </w:rPr>
      </w:pPr>
      <w:r>
        <w:rPr>
          <w:rFonts w:cs="宋体" w:hint="eastAsia"/>
          <w:b/>
          <w:bCs/>
          <w:w w:val="80"/>
          <w:sz w:val="36"/>
          <w:szCs w:val="36"/>
        </w:rPr>
        <w:lastRenderedPageBreak/>
        <w:t>第三章</w:t>
      </w:r>
      <w:r>
        <w:rPr>
          <w:rFonts w:cs="宋体" w:hint="eastAsia"/>
          <w:b/>
          <w:bCs/>
          <w:w w:val="80"/>
          <w:sz w:val="36"/>
          <w:szCs w:val="36"/>
        </w:rPr>
        <w:t xml:space="preserve"> </w:t>
      </w:r>
      <w:r>
        <w:rPr>
          <w:rFonts w:cs="宋体" w:hint="eastAsia"/>
          <w:b/>
          <w:bCs/>
          <w:w w:val="80"/>
          <w:sz w:val="36"/>
          <w:szCs w:val="36"/>
        </w:rPr>
        <w:t>项目需求</w:t>
      </w:r>
    </w:p>
    <w:p w:rsidR="00AF56B8" w:rsidRPr="00AF56B8" w:rsidRDefault="00AF56B8" w:rsidP="00AF56B8">
      <w:pPr>
        <w:spacing w:line="360" w:lineRule="auto"/>
        <w:rPr>
          <w:rFonts w:ascii="宋体" w:hAnsi="宋体" w:cs="宋体"/>
          <w:b/>
          <w:bCs/>
          <w:sz w:val="24"/>
          <w:szCs w:val="24"/>
          <w:lang w:val="zh-CN"/>
        </w:rPr>
      </w:pPr>
      <w:r w:rsidRPr="00AF56B8">
        <w:rPr>
          <w:rFonts w:ascii="宋体" w:hAnsi="宋体" w:cs="宋体" w:hint="eastAsia"/>
          <w:b/>
          <w:bCs/>
          <w:sz w:val="24"/>
          <w:szCs w:val="24"/>
          <w:lang w:val="zh-CN"/>
        </w:rPr>
        <w:t>一、采购清单：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48"/>
        <w:gridCol w:w="1974"/>
        <w:gridCol w:w="2693"/>
        <w:gridCol w:w="1276"/>
        <w:gridCol w:w="1134"/>
        <w:gridCol w:w="1417"/>
      </w:tblGrid>
      <w:tr w:rsidR="00AF56B8" w:rsidRPr="00AF56B8" w:rsidTr="00AF56B8">
        <w:trPr>
          <w:trHeight w:val="23"/>
          <w:tblHeader/>
          <w:jc w:val="center"/>
        </w:trPr>
        <w:tc>
          <w:tcPr>
            <w:tcW w:w="748"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序号</w:t>
            </w:r>
          </w:p>
        </w:tc>
        <w:tc>
          <w:tcPr>
            <w:tcW w:w="1974"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货物名称</w:t>
            </w:r>
          </w:p>
        </w:tc>
        <w:tc>
          <w:tcPr>
            <w:tcW w:w="2693"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规格</w:t>
            </w:r>
          </w:p>
        </w:tc>
        <w:tc>
          <w:tcPr>
            <w:tcW w:w="1276"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数量（台）</w:t>
            </w:r>
          </w:p>
        </w:tc>
        <w:tc>
          <w:tcPr>
            <w:tcW w:w="1134"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地点</w:t>
            </w:r>
          </w:p>
        </w:tc>
        <w:tc>
          <w:tcPr>
            <w:tcW w:w="1417"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工期</w:t>
            </w:r>
          </w:p>
        </w:tc>
      </w:tr>
      <w:tr w:rsidR="00AF56B8" w:rsidRPr="00AF56B8" w:rsidTr="00AF56B8">
        <w:trPr>
          <w:cantSplit/>
          <w:trHeight w:val="23"/>
          <w:jc w:val="center"/>
        </w:trPr>
        <w:tc>
          <w:tcPr>
            <w:tcW w:w="748" w:type="dxa"/>
            <w:vAlign w:val="center"/>
          </w:tcPr>
          <w:p w:rsidR="00AF56B8" w:rsidRPr="00AF56B8" w:rsidRDefault="00AF56B8" w:rsidP="00AF56B8">
            <w:pPr>
              <w:numPr>
                <w:ilvl w:val="0"/>
                <w:numId w:val="3"/>
              </w:numPr>
              <w:spacing w:line="360" w:lineRule="auto"/>
              <w:jc w:val="center"/>
              <w:rPr>
                <w:rFonts w:ascii="宋体" w:hAnsi="宋体" w:cs="宋体"/>
                <w:sz w:val="24"/>
                <w:szCs w:val="24"/>
              </w:rPr>
            </w:pPr>
          </w:p>
        </w:tc>
        <w:tc>
          <w:tcPr>
            <w:tcW w:w="1974"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有机房乘客电梯</w:t>
            </w:r>
          </w:p>
        </w:tc>
        <w:tc>
          <w:tcPr>
            <w:tcW w:w="2693"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详见下面项目需求</w:t>
            </w:r>
          </w:p>
        </w:tc>
        <w:tc>
          <w:tcPr>
            <w:tcW w:w="1276"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2</w:t>
            </w:r>
          </w:p>
        </w:tc>
        <w:tc>
          <w:tcPr>
            <w:tcW w:w="1134"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南通</w:t>
            </w:r>
          </w:p>
        </w:tc>
        <w:tc>
          <w:tcPr>
            <w:tcW w:w="1417"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color w:val="000000"/>
                <w:sz w:val="24"/>
                <w:szCs w:val="24"/>
              </w:rPr>
              <w:t>60</w:t>
            </w:r>
            <w:r w:rsidRPr="00AF56B8">
              <w:rPr>
                <w:rFonts w:ascii="宋体" w:hAnsi="宋体" w:cs="宋体" w:hint="eastAsia"/>
                <w:color w:val="000000"/>
                <w:sz w:val="24"/>
                <w:szCs w:val="24"/>
              </w:rPr>
              <w:t>天</w:t>
            </w:r>
          </w:p>
        </w:tc>
      </w:tr>
    </w:tbl>
    <w:p w:rsidR="00AF56B8" w:rsidRPr="00AF56B8" w:rsidRDefault="00AF56B8" w:rsidP="00AF56B8">
      <w:pPr>
        <w:spacing w:line="360" w:lineRule="auto"/>
        <w:rPr>
          <w:rFonts w:ascii="宋体" w:hAnsi="宋体" w:cs="宋体"/>
          <w:b/>
          <w:bCs/>
          <w:sz w:val="24"/>
          <w:szCs w:val="24"/>
          <w:lang w:val="zh-CN"/>
        </w:rPr>
      </w:pPr>
      <w:r w:rsidRPr="00AF56B8">
        <w:rPr>
          <w:rFonts w:ascii="宋体" w:hAnsi="宋体" w:cs="宋体" w:hint="eastAsia"/>
          <w:b/>
          <w:bCs/>
          <w:sz w:val="24"/>
          <w:szCs w:val="24"/>
        </w:rPr>
        <w:t>二、</w:t>
      </w:r>
      <w:r w:rsidRPr="00AF56B8">
        <w:rPr>
          <w:rFonts w:ascii="宋体" w:hAnsi="宋体" w:cs="宋体" w:hint="eastAsia"/>
          <w:b/>
          <w:bCs/>
          <w:sz w:val="24"/>
          <w:szCs w:val="24"/>
          <w:lang w:val="zh-CN"/>
        </w:rPr>
        <w:t>安装地点位置要求</w:t>
      </w:r>
    </w:p>
    <w:p w:rsidR="00AF56B8" w:rsidRPr="00AF56B8" w:rsidRDefault="00AF56B8" w:rsidP="00AF56B8">
      <w:pPr>
        <w:spacing w:line="360" w:lineRule="auto"/>
        <w:ind w:firstLineChars="200" w:firstLine="480"/>
        <w:rPr>
          <w:rFonts w:ascii="宋体" w:hAnsi="宋体" w:cs="宋体"/>
          <w:sz w:val="24"/>
          <w:szCs w:val="24"/>
        </w:rPr>
      </w:pPr>
      <w:r w:rsidRPr="00AF56B8">
        <w:rPr>
          <w:rFonts w:ascii="宋体" w:hAnsi="宋体" w:cs="宋体" w:hint="eastAsia"/>
          <w:sz w:val="24"/>
          <w:szCs w:val="24"/>
        </w:rPr>
        <w:t>按招标人要求送至指定地点。</w:t>
      </w:r>
    </w:p>
    <w:p w:rsidR="00AF56B8" w:rsidRPr="00AF56B8" w:rsidRDefault="00AF56B8" w:rsidP="00AF56B8">
      <w:pPr>
        <w:spacing w:line="360" w:lineRule="auto"/>
        <w:jc w:val="left"/>
        <w:rPr>
          <w:rFonts w:ascii="宋体" w:hAnsi="宋体" w:cs="宋体"/>
          <w:b/>
          <w:bCs/>
          <w:sz w:val="24"/>
          <w:szCs w:val="24"/>
        </w:rPr>
      </w:pPr>
      <w:r w:rsidRPr="00AF56B8">
        <w:rPr>
          <w:rFonts w:ascii="宋体" w:hAnsi="宋体" w:cs="宋体" w:hint="eastAsia"/>
          <w:b/>
          <w:bCs/>
          <w:sz w:val="24"/>
          <w:szCs w:val="24"/>
        </w:rPr>
        <w:t>三、技术规格及要求</w:t>
      </w:r>
    </w:p>
    <w:p w:rsidR="00AF56B8" w:rsidRPr="00AF56B8" w:rsidRDefault="00AF56B8" w:rsidP="00AF56B8">
      <w:pPr>
        <w:spacing w:line="360" w:lineRule="auto"/>
        <w:jc w:val="left"/>
        <w:rPr>
          <w:rFonts w:ascii="宋体" w:hAnsi="宋体" w:cs="宋体"/>
          <w:b/>
          <w:bCs/>
          <w:sz w:val="24"/>
          <w:szCs w:val="24"/>
        </w:rPr>
      </w:pPr>
      <w:r w:rsidRPr="00AF56B8">
        <w:rPr>
          <w:rFonts w:ascii="宋体" w:hAnsi="宋体" w:cs="宋体" w:hint="eastAsia"/>
          <w:b/>
          <w:bCs/>
          <w:sz w:val="24"/>
          <w:szCs w:val="24"/>
        </w:rPr>
        <w:t>3.1主题内容和适用范围</w:t>
      </w:r>
    </w:p>
    <w:p w:rsidR="00AF56B8" w:rsidRPr="00AF56B8" w:rsidRDefault="00AF56B8" w:rsidP="00AF56B8">
      <w:pPr>
        <w:spacing w:line="360" w:lineRule="auto"/>
        <w:jc w:val="left"/>
        <w:rPr>
          <w:rFonts w:ascii="宋体" w:hAnsi="宋体" w:cs="宋体"/>
          <w:b/>
          <w:bCs/>
          <w:sz w:val="24"/>
          <w:szCs w:val="24"/>
        </w:rPr>
      </w:pPr>
      <w:r w:rsidRPr="00AF56B8">
        <w:rPr>
          <w:rFonts w:ascii="宋体" w:hAnsi="宋体" w:cs="宋体" w:hint="eastAsia"/>
          <w:b/>
          <w:bCs/>
          <w:sz w:val="24"/>
          <w:szCs w:val="24"/>
        </w:rPr>
        <w:t>3.1.1主题内容</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本技术规格规定了南通阳光老年公寓电梯改造的功能、性能和使用要求以及投标人须提供的安装、调试、安全检验、验收配合和售后服务等方面的要求。</w:t>
      </w:r>
    </w:p>
    <w:p w:rsidR="00AF56B8" w:rsidRPr="00AF56B8" w:rsidRDefault="00AF56B8" w:rsidP="00AF56B8">
      <w:pPr>
        <w:tabs>
          <w:tab w:val="left" w:pos="2700"/>
        </w:tabs>
        <w:spacing w:line="360" w:lineRule="auto"/>
        <w:jc w:val="left"/>
        <w:rPr>
          <w:rFonts w:ascii="宋体" w:hAnsi="宋体" w:cs="宋体"/>
          <w:b/>
          <w:bCs/>
          <w:sz w:val="24"/>
          <w:szCs w:val="24"/>
        </w:rPr>
      </w:pPr>
      <w:r w:rsidRPr="00AF56B8">
        <w:rPr>
          <w:rFonts w:ascii="宋体" w:hAnsi="宋体" w:cs="宋体" w:hint="eastAsia"/>
          <w:b/>
          <w:bCs/>
          <w:sz w:val="24"/>
          <w:szCs w:val="24"/>
        </w:rPr>
        <w:t>3.1.2适用范围</w:t>
      </w:r>
      <w:r w:rsidRPr="00AF56B8">
        <w:rPr>
          <w:rFonts w:ascii="宋体" w:hAnsi="宋体" w:cs="宋体"/>
          <w:b/>
          <w:bCs/>
          <w:sz w:val="24"/>
          <w:szCs w:val="24"/>
        </w:rPr>
        <w:tab/>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本技术规格适用于南通阳光老年公寓电梯改造项目招标。</w:t>
      </w:r>
    </w:p>
    <w:p w:rsidR="00AF56B8" w:rsidRPr="00AF56B8" w:rsidRDefault="00AF56B8" w:rsidP="00AF56B8">
      <w:pPr>
        <w:spacing w:line="360" w:lineRule="auto"/>
        <w:jc w:val="left"/>
        <w:rPr>
          <w:rFonts w:ascii="宋体" w:hAnsi="宋体" w:cs="宋体"/>
          <w:b/>
          <w:bCs/>
          <w:sz w:val="24"/>
          <w:szCs w:val="24"/>
        </w:rPr>
      </w:pPr>
      <w:r w:rsidRPr="00AF56B8">
        <w:rPr>
          <w:rFonts w:ascii="宋体" w:hAnsi="宋体" w:cs="宋体" w:hint="eastAsia"/>
          <w:b/>
          <w:bCs/>
          <w:sz w:val="24"/>
          <w:szCs w:val="24"/>
        </w:rPr>
        <w:t>3.1.3引用文件</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中华人民共和国国务院令第373号《特种设备安全监察条例》</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GB 5013.5-1997  额定电压450/750V及以下橡皮绝缘电缆  第5部分：电梯电缆</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GB 5023.6-1997  额定电压450/750V及以下聚氯乙烯绝缘电缆  第6部分：电梯电缆和挠性连接用电缆</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GB 5023.7-1997  额定电压450/750V及以下聚氯乙烯绝缘电缆  第7部分：2芯或多芯屏蔽和非屏蔽软电缆</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GB 7025-1997  电梯主参数及轿厢、井道、机房的型式与尺寸</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GB 7588-2003  电梯制造与安装安全规范</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GB 10060-1993  电梯安装验收规范</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GB 8903-1988  电梯用钢丝绳</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GB 17799.3-2001  电磁兼容通用标准  居住、商业和轻工业环境中的发射标准</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GB 50182-93  电气装置安装工程  电梯电气装置施工及验收规范</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GB 50310-2002  电梯工程施工质量验收规范</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GB/T 7024-1997  电梯、自动扶梯、自动人行道术语</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lastRenderedPageBreak/>
        <w:t>GB/T 10058-1997  电梯技术条件</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GB/T 10059-1997  电梯试验方法</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GB/T 12974-1991  交流电梯电动机通用技术条件</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GB/T 13435-1992  电梯曳引机</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GB/T 17799.1-1999  电磁兼容通用标准居住、商业和轻工业环境中的抗扰度试验</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GB/T18775-2002　电梯维修规范</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JG 5009-1992  电梯操作装置、信号及附件</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JJ 45-1986  电梯、液压</w:t>
      </w:r>
      <w:proofErr w:type="gramStart"/>
      <w:r w:rsidRPr="00AF56B8">
        <w:rPr>
          <w:rFonts w:ascii="宋体" w:hAnsi="宋体" w:cs="宋体" w:hint="eastAsia"/>
          <w:sz w:val="24"/>
          <w:szCs w:val="24"/>
        </w:rPr>
        <w:t>梯产品</w:t>
      </w:r>
      <w:proofErr w:type="gramEnd"/>
      <w:r w:rsidRPr="00AF56B8">
        <w:rPr>
          <w:rFonts w:ascii="宋体" w:hAnsi="宋体" w:cs="宋体" w:hint="eastAsia"/>
          <w:sz w:val="24"/>
          <w:szCs w:val="24"/>
        </w:rPr>
        <w:t>型号编制方法</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JGJ 50-2001  城市道路和建筑物无障碍设计规范</w:t>
      </w:r>
    </w:p>
    <w:p w:rsidR="00AF56B8" w:rsidRPr="00AF56B8" w:rsidRDefault="00AF56B8" w:rsidP="00AF56B8">
      <w:pPr>
        <w:numPr>
          <w:ilvl w:val="0"/>
          <w:numId w:val="4"/>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其他现行的有关电梯制造、安装、调试、检测的规范、标准。</w:t>
      </w:r>
    </w:p>
    <w:p w:rsidR="00AF56B8" w:rsidRPr="00AF56B8" w:rsidRDefault="00AF56B8" w:rsidP="00AF56B8">
      <w:pPr>
        <w:spacing w:line="360" w:lineRule="auto"/>
        <w:jc w:val="left"/>
        <w:rPr>
          <w:rFonts w:ascii="宋体" w:hAnsi="宋体" w:cs="宋体"/>
          <w:sz w:val="24"/>
          <w:szCs w:val="24"/>
        </w:rPr>
      </w:pPr>
      <w:r w:rsidRPr="00AF56B8">
        <w:rPr>
          <w:rFonts w:ascii="宋体" w:hAnsi="宋体" w:cs="宋体" w:hint="eastAsia"/>
          <w:sz w:val="24"/>
          <w:szCs w:val="24"/>
        </w:rPr>
        <w:t>注：</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（1）上述技术规范在使用过程中</w:t>
      </w:r>
      <w:proofErr w:type="gramStart"/>
      <w:r w:rsidRPr="00AF56B8">
        <w:rPr>
          <w:rFonts w:ascii="宋体" w:hAnsi="宋体" w:cs="宋体" w:hint="eastAsia"/>
          <w:sz w:val="24"/>
          <w:szCs w:val="24"/>
        </w:rPr>
        <w:t>若出版</w:t>
      </w:r>
      <w:proofErr w:type="gramEnd"/>
      <w:r w:rsidRPr="00AF56B8">
        <w:rPr>
          <w:rFonts w:ascii="宋体" w:hAnsi="宋体" w:cs="宋体" w:hint="eastAsia"/>
          <w:sz w:val="24"/>
          <w:szCs w:val="24"/>
        </w:rPr>
        <w:t>了新版，则以新版为准。</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（2）上述技术规范、标准如与投标人所执行的标准发生矛盾时，按较高标准执行。</w:t>
      </w:r>
    </w:p>
    <w:p w:rsidR="00AF56B8" w:rsidRPr="00AF56B8" w:rsidRDefault="00AF56B8" w:rsidP="00AF56B8">
      <w:pPr>
        <w:spacing w:line="360" w:lineRule="auto"/>
        <w:jc w:val="left"/>
        <w:rPr>
          <w:rFonts w:ascii="宋体" w:hAnsi="宋体" w:cs="宋体"/>
          <w:b/>
          <w:bCs/>
          <w:sz w:val="24"/>
          <w:szCs w:val="24"/>
        </w:rPr>
      </w:pPr>
      <w:r w:rsidRPr="00AF56B8">
        <w:rPr>
          <w:rFonts w:ascii="宋体" w:hAnsi="宋体" w:cs="宋体" w:hint="eastAsia"/>
          <w:b/>
          <w:bCs/>
          <w:sz w:val="24"/>
          <w:szCs w:val="24"/>
        </w:rPr>
        <w:t>3.2基本要求</w:t>
      </w:r>
    </w:p>
    <w:p w:rsidR="00AF56B8" w:rsidRPr="00AF56B8" w:rsidRDefault="00AF56B8" w:rsidP="00AF56B8">
      <w:pPr>
        <w:spacing w:line="360" w:lineRule="auto"/>
        <w:jc w:val="left"/>
        <w:rPr>
          <w:rFonts w:ascii="宋体" w:hAnsi="宋体" w:cs="宋体"/>
          <w:b/>
          <w:bCs/>
          <w:sz w:val="24"/>
          <w:szCs w:val="24"/>
        </w:rPr>
      </w:pPr>
      <w:r w:rsidRPr="00AF56B8">
        <w:rPr>
          <w:rFonts w:ascii="宋体" w:hAnsi="宋体" w:cs="宋体" w:hint="eastAsia"/>
          <w:b/>
          <w:bCs/>
          <w:sz w:val="24"/>
          <w:szCs w:val="24"/>
        </w:rPr>
        <w:t>3.2.1招标产品</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本次招标的货物为乘客电梯2台。</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本次招标建议品牌及型号为</w:t>
      </w:r>
      <w:r w:rsidRPr="00AF56B8">
        <w:rPr>
          <w:rFonts w:ascii="宋体" w:hAnsi="宋体" w:cs="宋体" w:hint="eastAsia"/>
          <w:b/>
          <w:bCs/>
          <w:sz w:val="24"/>
          <w:szCs w:val="24"/>
          <w:u w:val="single"/>
        </w:rPr>
        <w:t>三菱（</w:t>
      </w:r>
      <w:r w:rsidRPr="00AF56B8">
        <w:rPr>
          <w:rFonts w:ascii="宋体" w:hAnsi="宋体" w:cs="宋体" w:hint="eastAsia"/>
          <w:bCs/>
          <w:sz w:val="24"/>
          <w:szCs w:val="24"/>
          <w:u w:val="single"/>
        </w:rPr>
        <w:t>MAXIEZ</w:t>
      </w:r>
      <w:r w:rsidRPr="00AF56B8">
        <w:rPr>
          <w:rFonts w:ascii="宋体" w:hAnsi="宋体" w:cs="宋体" w:hint="eastAsia"/>
          <w:b/>
          <w:bCs/>
          <w:sz w:val="24"/>
          <w:szCs w:val="24"/>
          <w:u w:val="single"/>
        </w:rPr>
        <w:t>）、蒂森（</w:t>
      </w:r>
      <w:r w:rsidRPr="00AF56B8">
        <w:rPr>
          <w:rFonts w:ascii="宋体" w:hAnsi="宋体" w:cs="宋体" w:hint="eastAsia"/>
          <w:bCs/>
          <w:sz w:val="24"/>
          <w:szCs w:val="24"/>
          <w:u w:val="single"/>
        </w:rPr>
        <w:t>HP-61</w:t>
      </w:r>
      <w:r w:rsidRPr="00AF56B8">
        <w:rPr>
          <w:rFonts w:ascii="宋体" w:hAnsi="宋体" w:cs="宋体" w:hint="eastAsia"/>
          <w:b/>
          <w:bCs/>
          <w:sz w:val="24"/>
          <w:szCs w:val="24"/>
          <w:u w:val="single"/>
        </w:rPr>
        <w:t>）、日立(</w:t>
      </w:r>
      <w:r>
        <w:rPr>
          <w:rFonts w:ascii="宋体" w:hAnsi="宋体" w:cs="宋体" w:hint="eastAsia"/>
          <w:bCs/>
          <w:sz w:val="24"/>
          <w:szCs w:val="24"/>
          <w:u w:val="single"/>
        </w:rPr>
        <w:t>M</w:t>
      </w:r>
      <w:r w:rsidRPr="00AF56B8">
        <w:rPr>
          <w:rFonts w:ascii="宋体" w:hAnsi="宋体" w:cs="宋体"/>
          <w:bCs/>
          <w:sz w:val="24"/>
          <w:szCs w:val="24"/>
          <w:u w:val="single"/>
        </w:rPr>
        <w:t>CA</w:t>
      </w:r>
      <w:r w:rsidRPr="00AF56B8">
        <w:rPr>
          <w:rFonts w:ascii="宋体" w:hAnsi="宋体" w:cs="宋体" w:hint="eastAsia"/>
          <w:b/>
          <w:bCs/>
          <w:sz w:val="24"/>
          <w:szCs w:val="24"/>
          <w:u w:val="single"/>
        </w:rPr>
        <w:t xml:space="preserve">) </w:t>
      </w:r>
      <w:r w:rsidRPr="00AF56B8">
        <w:rPr>
          <w:rFonts w:ascii="宋体" w:hAnsi="宋体" w:cs="宋体" w:hint="eastAsia"/>
          <w:sz w:val="24"/>
          <w:szCs w:val="24"/>
        </w:rPr>
        <w:t>。</w:t>
      </w:r>
    </w:p>
    <w:p w:rsidR="0029211E" w:rsidRPr="0029211E" w:rsidRDefault="0029211E" w:rsidP="0029211E">
      <w:pPr>
        <w:spacing w:line="360" w:lineRule="auto"/>
        <w:ind w:firstLineChars="200" w:firstLine="480"/>
        <w:jc w:val="left"/>
        <w:rPr>
          <w:rFonts w:ascii="宋体" w:hAnsi="宋体" w:cs="宋体"/>
          <w:sz w:val="24"/>
          <w:szCs w:val="24"/>
        </w:rPr>
      </w:pPr>
      <w:r w:rsidRPr="0029211E">
        <w:rPr>
          <w:rFonts w:ascii="宋体" w:hAnsi="宋体" w:cs="宋体" w:hint="eastAsia"/>
          <w:sz w:val="24"/>
          <w:szCs w:val="24"/>
        </w:rPr>
        <w:t>投标人拟投产品如为</w:t>
      </w:r>
      <w:proofErr w:type="gramStart"/>
      <w:r w:rsidRPr="0029211E">
        <w:rPr>
          <w:rFonts w:ascii="宋体" w:hAnsi="宋体" w:cs="宋体" w:hint="eastAsia"/>
          <w:sz w:val="24"/>
          <w:szCs w:val="24"/>
        </w:rPr>
        <w:t>非建议</w:t>
      </w:r>
      <w:proofErr w:type="gramEnd"/>
      <w:r w:rsidRPr="0029211E">
        <w:rPr>
          <w:rFonts w:ascii="宋体" w:hAnsi="宋体" w:cs="宋体" w:hint="eastAsia"/>
          <w:sz w:val="24"/>
          <w:szCs w:val="24"/>
        </w:rPr>
        <w:t>品牌（型号）电梯，其所投品牌（型号）产品的档次须等于或高于建议品牌档次，其产品技术参数须等于或优于建议品牌产品型号的设备参数。投标人应提供足够的</w:t>
      </w:r>
      <w:r w:rsidR="00436850" w:rsidRPr="00436850">
        <w:rPr>
          <w:rFonts w:ascii="宋体" w:hAnsi="宋体" w:cs="宋体" w:hint="eastAsia"/>
          <w:b/>
          <w:color w:val="FF0000"/>
          <w:sz w:val="24"/>
          <w:szCs w:val="24"/>
        </w:rPr>
        <w:t>权威性</w:t>
      </w:r>
      <w:r w:rsidRPr="00436850">
        <w:rPr>
          <w:rFonts w:ascii="宋体" w:hAnsi="宋体" w:cs="宋体" w:hint="eastAsia"/>
          <w:b/>
          <w:color w:val="FF0000"/>
          <w:sz w:val="24"/>
          <w:szCs w:val="24"/>
        </w:rPr>
        <w:t>书面材料</w:t>
      </w:r>
      <w:r w:rsidRPr="0029211E">
        <w:rPr>
          <w:rFonts w:ascii="宋体" w:hAnsi="宋体" w:cs="宋体" w:hint="eastAsia"/>
          <w:sz w:val="24"/>
          <w:szCs w:val="24"/>
        </w:rPr>
        <w:t>证明其所投品牌（型号）设备质量标准、性能、品牌档次、技术参数等优于或等于招标人建议品牌(型号），经评标委员会三分之二以上认定所选品牌（型号）高于或等于建议品牌（型号）的，也予以通过，否则不予通过。</w:t>
      </w:r>
    </w:p>
    <w:p w:rsidR="0029211E" w:rsidRPr="0029211E" w:rsidRDefault="0029211E" w:rsidP="0029211E">
      <w:pPr>
        <w:spacing w:line="360" w:lineRule="auto"/>
        <w:ind w:firstLineChars="200" w:firstLine="480"/>
        <w:jc w:val="left"/>
        <w:rPr>
          <w:rFonts w:ascii="宋体" w:hAnsi="宋体" w:cs="宋体"/>
          <w:sz w:val="24"/>
          <w:szCs w:val="24"/>
        </w:rPr>
      </w:pPr>
      <w:r w:rsidRPr="0029211E">
        <w:rPr>
          <w:rFonts w:ascii="宋体" w:hAnsi="宋体" w:cs="宋体" w:hint="eastAsia"/>
          <w:sz w:val="24"/>
          <w:szCs w:val="24"/>
        </w:rPr>
        <w:t>若投标人提供非招标人建议品牌（型号）的产品参加投标的，则须按以下要求提供完整齐全的证明文件（包含不限于），否则视为重大漏项，作无效投标处理，以便评委用以评审所选品牌（型号）是否高于或等于建议品牌（型号）：</w:t>
      </w:r>
    </w:p>
    <w:p w:rsidR="0029211E" w:rsidRPr="0029211E" w:rsidRDefault="0029211E" w:rsidP="0029211E">
      <w:pPr>
        <w:spacing w:line="360" w:lineRule="auto"/>
        <w:ind w:firstLineChars="200" w:firstLine="480"/>
        <w:jc w:val="left"/>
        <w:rPr>
          <w:rFonts w:ascii="宋体" w:hAnsi="宋体" w:cs="宋体"/>
          <w:sz w:val="24"/>
          <w:szCs w:val="24"/>
        </w:rPr>
      </w:pPr>
      <w:r w:rsidRPr="0029211E">
        <w:rPr>
          <w:rFonts w:ascii="宋体" w:hAnsi="宋体" w:cs="宋体" w:hint="eastAsia"/>
          <w:sz w:val="24"/>
          <w:szCs w:val="24"/>
        </w:rPr>
        <w:t>①主要部件（主要部件指曳引机、控制柜主板、门机、门锁装置、限速器、安全钳）必须为投标品牌制造商原厂原品牌部件，提供技术说明、各部件单独的合格的型式试验报告、原产地证明，进口</w:t>
      </w:r>
      <w:proofErr w:type="gramStart"/>
      <w:r w:rsidRPr="0029211E">
        <w:rPr>
          <w:rFonts w:ascii="宋体" w:hAnsi="宋体" w:cs="宋体" w:hint="eastAsia"/>
          <w:sz w:val="24"/>
          <w:szCs w:val="24"/>
        </w:rPr>
        <w:t>件提供</w:t>
      </w:r>
      <w:proofErr w:type="gramEnd"/>
      <w:r w:rsidRPr="0029211E">
        <w:rPr>
          <w:rFonts w:ascii="宋体" w:hAnsi="宋体" w:cs="宋体" w:hint="eastAsia"/>
          <w:sz w:val="24"/>
          <w:szCs w:val="24"/>
        </w:rPr>
        <w:t>进口报关单；</w:t>
      </w:r>
    </w:p>
    <w:p w:rsidR="0029211E" w:rsidRPr="0029211E" w:rsidRDefault="0029211E" w:rsidP="0029211E">
      <w:pPr>
        <w:spacing w:line="360" w:lineRule="auto"/>
        <w:ind w:firstLineChars="200" w:firstLine="480"/>
        <w:jc w:val="left"/>
        <w:rPr>
          <w:rFonts w:ascii="宋体" w:hAnsi="宋体" w:cs="宋体"/>
          <w:sz w:val="24"/>
          <w:szCs w:val="24"/>
        </w:rPr>
      </w:pPr>
      <w:r w:rsidRPr="0029211E">
        <w:rPr>
          <w:rFonts w:ascii="宋体" w:hAnsi="宋体" w:cs="宋体" w:hint="eastAsia"/>
          <w:sz w:val="24"/>
          <w:szCs w:val="24"/>
        </w:rPr>
        <w:t>②技术白皮书（技术白皮书是对电梯厂家核心技术的阐述，包括但不限于该品牌（型</w:t>
      </w:r>
      <w:r w:rsidRPr="0029211E">
        <w:rPr>
          <w:rFonts w:ascii="宋体" w:hAnsi="宋体" w:cs="宋体" w:hint="eastAsia"/>
          <w:sz w:val="24"/>
          <w:szCs w:val="24"/>
        </w:rPr>
        <w:lastRenderedPageBreak/>
        <w:t>号）电梯制造生产的原理，电梯机械及电气原理图纸，电梯零部件的详细规格、参数、运行实验结果，各零部件单独的合格的型式试验报告，</w:t>
      </w:r>
      <w:proofErr w:type="gramStart"/>
      <w:r w:rsidRPr="0029211E">
        <w:rPr>
          <w:rFonts w:ascii="宋体" w:hAnsi="宋体" w:cs="宋体" w:hint="eastAsia"/>
          <w:sz w:val="24"/>
          <w:szCs w:val="24"/>
        </w:rPr>
        <w:t>整梯的</w:t>
      </w:r>
      <w:proofErr w:type="gramEnd"/>
      <w:r w:rsidRPr="0029211E">
        <w:rPr>
          <w:rFonts w:ascii="宋体" w:hAnsi="宋体" w:cs="宋体" w:hint="eastAsia"/>
          <w:sz w:val="24"/>
          <w:szCs w:val="24"/>
        </w:rPr>
        <w:t>合格的型式试验报告等）；</w:t>
      </w:r>
    </w:p>
    <w:p w:rsidR="0029211E" w:rsidRPr="0029211E" w:rsidRDefault="0029211E" w:rsidP="0029211E">
      <w:pPr>
        <w:spacing w:line="360" w:lineRule="auto"/>
        <w:ind w:firstLineChars="200" w:firstLine="480"/>
        <w:jc w:val="left"/>
        <w:rPr>
          <w:rFonts w:ascii="宋体" w:hAnsi="宋体" w:cs="宋体"/>
          <w:sz w:val="24"/>
          <w:szCs w:val="24"/>
        </w:rPr>
      </w:pPr>
      <w:r w:rsidRPr="0029211E">
        <w:rPr>
          <w:rFonts w:ascii="宋体" w:hAnsi="宋体" w:cs="宋体" w:hint="eastAsia"/>
          <w:sz w:val="24"/>
          <w:szCs w:val="24"/>
        </w:rPr>
        <w:t>③</w:t>
      </w:r>
      <w:r w:rsidRPr="0029211E">
        <w:rPr>
          <w:rFonts w:ascii="宋体" w:hAnsi="宋体" w:cs="宋体"/>
          <w:sz w:val="24"/>
          <w:szCs w:val="24"/>
        </w:rPr>
        <w:t xml:space="preserve"> 所投品牌制造商的生产许可证原件的复印件并加盖产品制造商公章；</w:t>
      </w:r>
    </w:p>
    <w:p w:rsidR="0029211E" w:rsidRPr="0029211E" w:rsidRDefault="0029211E" w:rsidP="0029211E">
      <w:pPr>
        <w:spacing w:line="360" w:lineRule="auto"/>
        <w:ind w:firstLineChars="200" w:firstLine="480"/>
        <w:jc w:val="left"/>
        <w:rPr>
          <w:rFonts w:ascii="宋体" w:hAnsi="宋体" w:cs="宋体"/>
          <w:sz w:val="24"/>
          <w:szCs w:val="24"/>
        </w:rPr>
      </w:pPr>
      <w:r w:rsidRPr="0029211E">
        <w:rPr>
          <w:rFonts w:ascii="宋体" w:hAnsi="宋体" w:cs="宋体" w:hint="eastAsia"/>
          <w:sz w:val="24"/>
          <w:szCs w:val="24"/>
        </w:rPr>
        <w:t>注：①②③ 项的复印件必须加盖投标品牌制造商公章</w:t>
      </w:r>
      <w:r w:rsidR="00436850">
        <w:rPr>
          <w:rFonts w:ascii="宋体" w:hAnsi="宋体" w:cs="宋体" w:hint="eastAsia"/>
          <w:sz w:val="24"/>
          <w:szCs w:val="24"/>
        </w:rPr>
        <w:t>。</w:t>
      </w:r>
    </w:p>
    <w:p w:rsidR="00AF56B8" w:rsidRPr="00AF56B8" w:rsidRDefault="00AF56B8" w:rsidP="00AF56B8">
      <w:pPr>
        <w:spacing w:line="360" w:lineRule="auto"/>
        <w:jc w:val="left"/>
        <w:rPr>
          <w:rFonts w:ascii="宋体" w:hAnsi="宋体" w:cs="宋体"/>
          <w:b/>
          <w:bCs/>
          <w:sz w:val="24"/>
          <w:szCs w:val="24"/>
        </w:rPr>
      </w:pPr>
      <w:r w:rsidRPr="00AF56B8">
        <w:rPr>
          <w:rFonts w:ascii="宋体" w:hAnsi="宋体" w:cs="宋体" w:hint="eastAsia"/>
          <w:b/>
          <w:bCs/>
          <w:sz w:val="24"/>
          <w:szCs w:val="24"/>
        </w:rPr>
        <w:t>3.2.2招标范围</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成交人所提供的投标产品及服务应包括（但不限于）：</w:t>
      </w:r>
    </w:p>
    <w:p w:rsidR="00AF56B8" w:rsidRPr="00AF56B8" w:rsidRDefault="00AF56B8" w:rsidP="00AF56B8">
      <w:pPr>
        <w:numPr>
          <w:ilvl w:val="2"/>
          <w:numId w:val="5"/>
        </w:numPr>
        <w:spacing w:line="360" w:lineRule="auto"/>
        <w:ind w:left="0" w:firstLineChars="200" w:firstLine="482"/>
        <w:jc w:val="left"/>
        <w:rPr>
          <w:rFonts w:ascii="宋体" w:hAnsi="宋体" w:cs="宋体"/>
          <w:sz w:val="24"/>
          <w:szCs w:val="24"/>
        </w:rPr>
      </w:pPr>
      <w:r w:rsidRPr="00AF56B8">
        <w:rPr>
          <w:rFonts w:ascii="宋体" w:hAnsi="宋体" w:cs="宋体" w:hint="eastAsia"/>
          <w:b/>
          <w:bCs/>
          <w:color w:val="FF0000"/>
          <w:sz w:val="24"/>
          <w:szCs w:val="24"/>
          <w:u w:val="single"/>
        </w:rPr>
        <w:t>老电梯的拆除、新电梯的供货及安装、调试；老电梯拆除费用以电梯残值进行抵扣。</w:t>
      </w:r>
    </w:p>
    <w:p w:rsidR="00AF56B8" w:rsidRPr="00AF56B8" w:rsidRDefault="00AF56B8" w:rsidP="00AF56B8">
      <w:pPr>
        <w:numPr>
          <w:ilvl w:val="2"/>
          <w:numId w:val="5"/>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电梯的控制、附属设施（包括控制柜、中央监控报警装置、保护装置、BA系统的接口及友好开放协议等）；</w:t>
      </w:r>
    </w:p>
    <w:p w:rsidR="00AF56B8" w:rsidRPr="00AF56B8" w:rsidRDefault="00AF56B8" w:rsidP="00AF56B8">
      <w:pPr>
        <w:numPr>
          <w:ilvl w:val="2"/>
          <w:numId w:val="5"/>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完整的随机备品、备件；</w:t>
      </w:r>
    </w:p>
    <w:p w:rsidR="00AF56B8" w:rsidRPr="00AF56B8" w:rsidRDefault="00AF56B8" w:rsidP="00AF56B8">
      <w:pPr>
        <w:numPr>
          <w:ilvl w:val="2"/>
          <w:numId w:val="5"/>
        </w:numPr>
        <w:spacing w:line="360" w:lineRule="auto"/>
        <w:ind w:left="0" w:firstLineChars="200" w:firstLine="480"/>
        <w:jc w:val="left"/>
        <w:rPr>
          <w:rFonts w:ascii="宋体" w:hAnsi="宋体" w:cs="宋体"/>
          <w:sz w:val="24"/>
          <w:szCs w:val="24"/>
        </w:rPr>
      </w:pPr>
      <w:r w:rsidRPr="00AF56B8">
        <w:rPr>
          <w:rFonts w:ascii="宋体" w:hAnsi="宋体" w:cs="宋体" w:hint="eastAsia"/>
          <w:sz w:val="24"/>
          <w:szCs w:val="24"/>
        </w:rPr>
        <w:t>全套技术资料（包括安装、调试、使用、维护保养和维修说明书等）。</w:t>
      </w:r>
    </w:p>
    <w:p w:rsidR="00AF56B8" w:rsidRPr="00AF56B8" w:rsidRDefault="00AF56B8" w:rsidP="00AF56B8">
      <w:pPr>
        <w:spacing w:line="360" w:lineRule="auto"/>
        <w:jc w:val="left"/>
        <w:rPr>
          <w:rFonts w:ascii="宋体" w:hAnsi="宋体" w:cs="宋体"/>
          <w:b/>
          <w:bCs/>
          <w:sz w:val="24"/>
          <w:szCs w:val="24"/>
        </w:rPr>
      </w:pPr>
      <w:r w:rsidRPr="00AF56B8">
        <w:rPr>
          <w:rFonts w:ascii="宋体" w:hAnsi="宋体" w:cs="宋体" w:hint="eastAsia"/>
          <w:b/>
          <w:bCs/>
          <w:sz w:val="24"/>
          <w:szCs w:val="24"/>
        </w:rPr>
        <w:t>3.2.3一般要求</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投标人提供的电梯的技术水平应是先进、成熟的；性能应是安全、可靠的；结构及零部件的设计和配置应是合理的，且同一规格产品的零部件之间应能互换，以便于调整和维护。</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成交人所提供的电梯除了满足设备制造厂的生产、检验标准外，还应满足本技术规格第2条所列的中华人民共和国有关法规及国家标准的规定。</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投标人应对本技术规格中所列明的各项功能、性能和使用要求</w:t>
      </w:r>
      <w:proofErr w:type="gramStart"/>
      <w:r w:rsidRPr="00AF56B8">
        <w:rPr>
          <w:rFonts w:ascii="宋体" w:hAnsi="宋体" w:cs="宋体" w:hint="eastAsia"/>
          <w:sz w:val="24"/>
          <w:szCs w:val="24"/>
        </w:rPr>
        <w:t>作出</w:t>
      </w:r>
      <w:proofErr w:type="gramEnd"/>
      <w:r w:rsidRPr="00AF56B8">
        <w:rPr>
          <w:rFonts w:ascii="宋体" w:hAnsi="宋体" w:cs="宋体" w:hint="eastAsia"/>
          <w:sz w:val="24"/>
          <w:szCs w:val="24"/>
        </w:rPr>
        <w:t>明确的响应。如投标产品的功能或技术性能指标优于本技术规格所提出的要求，则应在投标文件中</w:t>
      </w:r>
      <w:proofErr w:type="gramStart"/>
      <w:r w:rsidRPr="00AF56B8">
        <w:rPr>
          <w:rFonts w:ascii="宋体" w:hAnsi="宋体" w:cs="宋体" w:hint="eastAsia"/>
          <w:sz w:val="24"/>
          <w:szCs w:val="24"/>
        </w:rPr>
        <w:t>作出</w:t>
      </w:r>
      <w:proofErr w:type="gramEnd"/>
      <w:r w:rsidRPr="00AF56B8">
        <w:rPr>
          <w:rFonts w:ascii="宋体" w:hAnsi="宋体" w:cs="宋体" w:hint="eastAsia"/>
          <w:sz w:val="24"/>
          <w:szCs w:val="24"/>
        </w:rPr>
        <w:t>明确说明，以便在评标价相等或相当的情况下</w:t>
      </w:r>
      <w:proofErr w:type="gramStart"/>
      <w:r w:rsidRPr="00AF56B8">
        <w:rPr>
          <w:rFonts w:ascii="宋体" w:hAnsi="宋体" w:cs="宋体" w:hint="eastAsia"/>
          <w:sz w:val="24"/>
          <w:szCs w:val="24"/>
        </w:rPr>
        <w:t>作出</w:t>
      </w:r>
      <w:proofErr w:type="gramEnd"/>
      <w:r w:rsidRPr="00AF56B8">
        <w:rPr>
          <w:rFonts w:ascii="宋体" w:hAnsi="宋体" w:cs="宋体" w:hint="eastAsia"/>
          <w:sz w:val="24"/>
          <w:szCs w:val="24"/>
        </w:rPr>
        <w:t>对投标人有利的评估。</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本技术规格中标有“*”的条款为主要技术要求，如果投标人所提供的产品不符合这类要求，在评标时可能会</w:t>
      </w:r>
      <w:proofErr w:type="gramStart"/>
      <w:r w:rsidRPr="00AF56B8">
        <w:rPr>
          <w:rFonts w:ascii="宋体" w:hAnsi="宋体" w:cs="宋体" w:hint="eastAsia"/>
          <w:sz w:val="24"/>
          <w:szCs w:val="24"/>
        </w:rPr>
        <w:t>导致废标处理</w:t>
      </w:r>
      <w:proofErr w:type="gramEnd"/>
      <w:r w:rsidRPr="00AF56B8">
        <w:rPr>
          <w:rFonts w:ascii="宋体" w:hAnsi="宋体" w:cs="宋体" w:hint="eastAsia"/>
          <w:sz w:val="24"/>
          <w:szCs w:val="24"/>
        </w:rPr>
        <w:t>。</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本技术规格所涉及的所有设计配合、供货、运输、仓储、装卸、安装、调试、开通、检验和验收配合取得运行合格证所需费用、技术资料的提供、人员培训以及质量保证期内的售后服务等工作内容均已包含在投标报价中。除供货范围或伴随服务的内容在规定范围调整之外，此合同价格应为固定不变的价格。</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投标人的标书中应该对电梯的功能进行详细描述，并注明超出招标文件要求添加某些特殊功能的增加费用（该部分费用不应计入投标总价中）。</w:t>
      </w:r>
    </w:p>
    <w:p w:rsidR="00AF56B8" w:rsidRPr="00AF56B8" w:rsidRDefault="00AF56B8" w:rsidP="00AF56B8">
      <w:pPr>
        <w:spacing w:line="360" w:lineRule="auto"/>
        <w:jc w:val="left"/>
        <w:rPr>
          <w:rFonts w:ascii="宋体" w:hAnsi="宋体" w:cs="宋体"/>
          <w:b/>
          <w:bCs/>
          <w:sz w:val="24"/>
          <w:szCs w:val="24"/>
        </w:rPr>
      </w:pPr>
      <w:r w:rsidRPr="00AF56B8">
        <w:rPr>
          <w:rFonts w:ascii="宋体" w:hAnsi="宋体" w:cs="宋体" w:hint="eastAsia"/>
          <w:b/>
          <w:bCs/>
          <w:sz w:val="24"/>
          <w:szCs w:val="24"/>
        </w:rPr>
        <w:t>3.3通用详细要求</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lastRenderedPageBreak/>
        <w:t>（1）环境条件</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所供电梯应能在下列环境条件下正常工作：</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高温：45℃；</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低温：0℃；</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相对湿度：90%（温度为25℃时）。</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*工作制：所供电梯应能适应每天至少工作16h，全年工作365天的长时工作需求。</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（2）设计寿命和大修期</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所供电梯及其监控系统的设计预期使用寿命应达到20年（允许更换易损件）。</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所供电梯及其监控系统的大修期应不短于5年。</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（3）可靠性和维修性</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所供电梯及其监控系统（单台）的平均故障间隔时间（MTBF）应不短于2000h。</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所供电梯及其监控系统（单台）的平均故障修复时间（MTTR）应不超过2h。</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投标人应对所供电梯及其监控系统的上述可靠性和维修性指标提供试验报告或分析报告。</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（4）电源要求</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电梯的动力电源应采用三相五线制交流电源，其额定电压为380V；额定频率为50Hz。</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电梯的照明和控制电源应采用单相三线制交流电源，其额定电压为220V；额定频率为50Hz。</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电梯所用的动力、监控设备在供电电源发生下列稳态变化的情况下应能正常工作：</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电压三相稳态容差为额定电压的±7%，单相稳态容差为额定电压的＋7～-10%；</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频率稳态容差为额定频率的±3%；</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电压波形正弦性畸变率为5%，最大单次谐波电压为3%。</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注：上述两种或两种以上情况可能同时出现。</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电梯所用的动力、监控设备在供电电源发生下列瞬态变化的情况下应能正常工作：</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电压瞬态变化为额定电压的±16%，恢复时间为3s；</w:t>
      </w:r>
    </w:p>
    <w:p w:rsidR="00AF56B8" w:rsidRPr="00AF56B8" w:rsidRDefault="00AF56B8" w:rsidP="00AF56B8">
      <w:pPr>
        <w:spacing w:line="360" w:lineRule="auto"/>
        <w:ind w:firstLineChars="200" w:firstLine="480"/>
        <w:jc w:val="left"/>
        <w:rPr>
          <w:rFonts w:ascii="宋体" w:hAnsi="宋体" w:cs="宋体"/>
          <w:sz w:val="24"/>
          <w:szCs w:val="24"/>
        </w:rPr>
      </w:pPr>
      <w:r w:rsidRPr="00AF56B8">
        <w:rPr>
          <w:rFonts w:ascii="宋体" w:hAnsi="宋体" w:cs="宋体" w:hint="eastAsia"/>
          <w:sz w:val="24"/>
          <w:szCs w:val="24"/>
        </w:rPr>
        <w:t>频率瞬态变化为额定频率的±5%，恢复时间为3s。</w:t>
      </w:r>
    </w:p>
    <w:p w:rsidR="00AF56B8" w:rsidRPr="00AF56B8" w:rsidRDefault="00AF56B8" w:rsidP="00AF56B8">
      <w:pPr>
        <w:spacing w:line="360" w:lineRule="auto"/>
        <w:ind w:firstLineChars="200" w:firstLine="482"/>
        <w:jc w:val="left"/>
        <w:rPr>
          <w:rFonts w:ascii="宋体" w:hAnsi="宋体" w:cs="宋体"/>
          <w:b/>
          <w:sz w:val="24"/>
          <w:szCs w:val="24"/>
        </w:rPr>
      </w:pPr>
      <w:r w:rsidRPr="00AF56B8">
        <w:rPr>
          <w:rFonts w:ascii="宋体" w:hAnsi="宋体" w:cs="宋体" w:hint="eastAsia"/>
          <w:b/>
          <w:sz w:val="24"/>
          <w:szCs w:val="24"/>
        </w:rPr>
        <w:t>*所有投标中明确选用进口产品的关键设备或部件，在合同执行过程中均应提供原产地证明、海运证明、进口环节税完税证明和进口报关证明。</w:t>
      </w:r>
    </w:p>
    <w:p w:rsidR="00AF56B8" w:rsidRPr="00AF56B8" w:rsidRDefault="00AF56B8" w:rsidP="00AF56B8">
      <w:pPr>
        <w:spacing w:line="360" w:lineRule="auto"/>
        <w:jc w:val="left"/>
        <w:rPr>
          <w:rFonts w:ascii="宋体" w:hAnsi="宋体" w:cs="宋体"/>
          <w:b/>
          <w:bCs/>
          <w:sz w:val="24"/>
          <w:szCs w:val="24"/>
        </w:rPr>
      </w:pPr>
      <w:r w:rsidRPr="00AF56B8">
        <w:rPr>
          <w:rFonts w:ascii="宋体" w:hAnsi="宋体" w:cs="宋体" w:hint="eastAsia"/>
          <w:b/>
          <w:bCs/>
          <w:sz w:val="24"/>
          <w:szCs w:val="24"/>
        </w:rPr>
        <w:t>3.4详细要求</w:t>
      </w:r>
    </w:p>
    <w:p w:rsidR="00AF56B8" w:rsidRPr="00AF56B8" w:rsidRDefault="00AF56B8" w:rsidP="00AF56B8">
      <w:pPr>
        <w:spacing w:line="360" w:lineRule="auto"/>
        <w:jc w:val="left"/>
        <w:rPr>
          <w:rFonts w:ascii="宋体" w:hAnsi="宋体" w:cs="宋体"/>
          <w:b/>
          <w:bCs/>
          <w:sz w:val="24"/>
          <w:szCs w:val="24"/>
        </w:rPr>
      </w:pPr>
      <w:r w:rsidRPr="00AF56B8">
        <w:rPr>
          <w:rFonts w:ascii="宋体" w:hAnsi="宋体" w:cs="宋体" w:hint="eastAsia"/>
          <w:b/>
          <w:bCs/>
          <w:sz w:val="24"/>
          <w:szCs w:val="24"/>
        </w:rPr>
        <w:t>3.4.1*主要技术参数</w:t>
      </w:r>
    </w:p>
    <w:tbl>
      <w:tblPr>
        <w:tblW w:w="89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2628"/>
        <w:gridCol w:w="3164"/>
        <w:gridCol w:w="8"/>
        <w:gridCol w:w="3173"/>
      </w:tblGrid>
      <w:tr w:rsidR="00AF56B8" w:rsidRPr="00AF56B8" w:rsidTr="00AF56B8">
        <w:trPr>
          <w:cantSplit/>
          <w:jc w:val="center"/>
        </w:trPr>
        <w:tc>
          <w:tcPr>
            <w:tcW w:w="2628" w:type="dxa"/>
            <w:tcBorders>
              <w:top w:val="single" w:sz="12" w:space="0" w:color="auto"/>
              <w:bottom w:val="doub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lastRenderedPageBreak/>
              <w:t>电梯名称</w:t>
            </w:r>
          </w:p>
        </w:tc>
        <w:tc>
          <w:tcPr>
            <w:tcW w:w="6345" w:type="dxa"/>
            <w:gridSpan w:val="3"/>
            <w:tcBorders>
              <w:top w:val="single" w:sz="12" w:space="0" w:color="auto"/>
              <w:bottom w:val="doub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乘客电梯</w:t>
            </w:r>
          </w:p>
        </w:tc>
      </w:tr>
      <w:tr w:rsidR="00AF56B8" w:rsidRPr="00AF56B8" w:rsidTr="00AF56B8">
        <w:trPr>
          <w:cantSplit/>
          <w:jc w:val="center"/>
        </w:trPr>
        <w:tc>
          <w:tcPr>
            <w:tcW w:w="2628" w:type="dxa"/>
            <w:tcBorders>
              <w:top w:val="single" w:sz="12" w:space="0" w:color="auto"/>
              <w:bottom w:val="doub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电梯编号</w:t>
            </w:r>
          </w:p>
        </w:tc>
        <w:tc>
          <w:tcPr>
            <w:tcW w:w="3164" w:type="dxa"/>
            <w:tcBorders>
              <w:top w:val="single" w:sz="12" w:space="0" w:color="auto"/>
              <w:bottom w:val="doub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1#</w:t>
            </w:r>
            <w:proofErr w:type="gramStart"/>
            <w:r w:rsidRPr="00AF56B8">
              <w:rPr>
                <w:rFonts w:ascii="宋体" w:hAnsi="宋体" w:cs="宋体" w:hint="eastAsia"/>
                <w:sz w:val="24"/>
                <w:szCs w:val="24"/>
              </w:rPr>
              <w:t>担架梯无障碍</w:t>
            </w:r>
            <w:proofErr w:type="gramEnd"/>
          </w:p>
        </w:tc>
        <w:tc>
          <w:tcPr>
            <w:tcW w:w="3181" w:type="dxa"/>
            <w:gridSpan w:val="2"/>
            <w:tcBorders>
              <w:top w:val="single" w:sz="4" w:space="0" w:color="auto"/>
              <w:bottom w:val="doub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2#消防客梯无障碍</w:t>
            </w:r>
          </w:p>
        </w:tc>
      </w:tr>
      <w:tr w:rsidR="00AF56B8" w:rsidRPr="00AF56B8" w:rsidTr="00AF56B8">
        <w:trPr>
          <w:cantSplit/>
          <w:trHeight w:val="573"/>
          <w:jc w:val="center"/>
        </w:trPr>
        <w:tc>
          <w:tcPr>
            <w:tcW w:w="2628" w:type="dxa"/>
            <w:tcBorders>
              <w:top w:val="doub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台数</w:t>
            </w:r>
          </w:p>
        </w:tc>
        <w:tc>
          <w:tcPr>
            <w:tcW w:w="3164" w:type="dxa"/>
            <w:tcBorders>
              <w:top w:val="doub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1</w:t>
            </w:r>
          </w:p>
        </w:tc>
        <w:tc>
          <w:tcPr>
            <w:tcW w:w="3181" w:type="dxa"/>
            <w:gridSpan w:val="2"/>
            <w:tcBorders>
              <w:top w:val="doub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1</w:t>
            </w:r>
          </w:p>
        </w:tc>
      </w:tr>
      <w:tr w:rsidR="00AF56B8" w:rsidRPr="00AF56B8" w:rsidTr="00AF56B8">
        <w:trPr>
          <w:cantSplit/>
          <w:jc w:val="center"/>
        </w:trPr>
        <w:tc>
          <w:tcPr>
            <w:tcW w:w="2628"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主机形式</w:t>
            </w:r>
          </w:p>
        </w:tc>
        <w:tc>
          <w:tcPr>
            <w:tcW w:w="3164" w:type="dxa"/>
            <w:tcBorders>
              <w:right w:val="sing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无齿轮</w:t>
            </w:r>
          </w:p>
        </w:tc>
        <w:tc>
          <w:tcPr>
            <w:tcW w:w="3181" w:type="dxa"/>
            <w:gridSpan w:val="2"/>
            <w:tcBorders>
              <w:left w:val="sing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无齿轮</w:t>
            </w:r>
          </w:p>
        </w:tc>
      </w:tr>
      <w:tr w:rsidR="00AF56B8" w:rsidRPr="00AF56B8" w:rsidTr="00AF56B8">
        <w:trPr>
          <w:cantSplit/>
          <w:jc w:val="center"/>
        </w:trPr>
        <w:tc>
          <w:tcPr>
            <w:tcW w:w="2628"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机房形式</w:t>
            </w:r>
          </w:p>
        </w:tc>
        <w:tc>
          <w:tcPr>
            <w:tcW w:w="3164" w:type="dxa"/>
            <w:tcBorders>
              <w:right w:val="sing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有机房</w:t>
            </w:r>
          </w:p>
        </w:tc>
        <w:tc>
          <w:tcPr>
            <w:tcW w:w="3181" w:type="dxa"/>
            <w:gridSpan w:val="2"/>
            <w:tcBorders>
              <w:left w:val="sing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有机房</w:t>
            </w:r>
          </w:p>
        </w:tc>
      </w:tr>
      <w:tr w:rsidR="00AF56B8" w:rsidRPr="00AF56B8" w:rsidTr="00AF56B8">
        <w:trPr>
          <w:cantSplit/>
          <w:jc w:val="center"/>
        </w:trPr>
        <w:tc>
          <w:tcPr>
            <w:tcW w:w="2628"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井道尺寸（mm）</w:t>
            </w:r>
          </w:p>
        </w:tc>
        <w:tc>
          <w:tcPr>
            <w:tcW w:w="3164" w:type="dxa"/>
            <w:tcBorders>
              <w:right w:val="sing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以现场为准</w:t>
            </w:r>
          </w:p>
        </w:tc>
        <w:tc>
          <w:tcPr>
            <w:tcW w:w="3181" w:type="dxa"/>
            <w:gridSpan w:val="2"/>
            <w:tcBorders>
              <w:left w:val="sing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以现场为准</w:t>
            </w:r>
          </w:p>
        </w:tc>
      </w:tr>
      <w:tr w:rsidR="00AF56B8" w:rsidRPr="00AF56B8" w:rsidTr="00AF56B8">
        <w:trPr>
          <w:cantSplit/>
          <w:jc w:val="center"/>
        </w:trPr>
        <w:tc>
          <w:tcPr>
            <w:tcW w:w="2628"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额定载重（kg）</w:t>
            </w:r>
          </w:p>
        </w:tc>
        <w:tc>
          <w:tcPr>
            <w:tcW w:w="3164"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1600</w:t>
            </w:r>
          </w:p>
        </w:tc>
        <w:tc>
          <w:tcPr>
            <w:tcW w:w="3181" w:type="dxa"/>
            <w:gridSpan w:val="2"/>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1000</w:t>
            </w:r>
          </w:p>
        </w:tc>
      </w:tr>
      <w:tr w:rsidR="00AF56B8" w:rsidRPr="00AF56B8" w:rsidTr="00AF56B8">
        <w:trPr>
          <w:cantSplit/>
          <w:trHeight w:val="420"/>
          <w:jc w:val="center"/>
        </w:trPr>
        <w:tc>
          <w:tcPr>
            <w:tcW w:w="2628" w:type="dxa"/>
            <w:tcBorders>
              <w:bottom w:val="sing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额定速度（m/s）</w:t>
            </w:r>
          </w:p>
        </w:tc>
        <w:tc>
          <w:tcPr>
            <w:tcW w:w="6345" w:type="dxa"/>
            <w:gridSpan w:val="3"/>
            <w:tcBorders>
              <w:bottom w:val="sing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1.75</w:t>
            </w:r>
          </w:p>
        </w:tc>
      </w:tr>
      <w:tr w:rsidR="00AF56B8" w:rsidRPr="00AF56B8" w:rsidTr="00AF56B8">
        <w:trPr>
          <w:cantSplit/>
          <w:trHeight w:val="420"/>
          <w:jc w:val="center"/>
        </w:trPr>
        <w:tc>
          <w:tcPr>
            <w:tcW w:w="2628" w:type="dxa"/>
            <w:tcBorders>
              <w:top w:val="sing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层高(m)</w:t>
            </w:r>
          </w:p>
        </w:tc>
        <w:tc>
          <w:tcPr>
            <w:tcW w:w="6345" w:type="dxa"/>
            <w:gridSpan w:val="3"/>
            <w:tcBorders>
              <w:top w:val="sing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以现场为准</w:t>
            </w:r>
          </w:p>
        </w:tc>
      </w:tr>
      <w:tr w:rsidR="00AF56B8" w:rsidRPr="00AF56B8" w:rsidTr="00AF56B8">
        <w:trPr>
          <w:cantSplit/>
          <w:trHeight w:val="300"/>
          <w:jc w:val="center"/>
        </w:trPr>
        <w:tc>
          <w:tcPr>
            <w:tcW w:w="2628" w:type="dxa"/>
            <w:tcBorders>
              <w:bottom w:val="sing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顶层高度(m)</w:t>
            </w:r>
          </w:p>
        </w:tc>
        <w:tc>
          <w:tcPr>
            <w:tcW w:w="6345" w:type="dxa"/>
            <w:gridSpan w:val="3"/>
            <w:tcBorders>
              <w:bottom w:val="single" w:sz="4" w:space="0" w:color="auto"/>
            </w:tcBorders>
            <w:vAlign w:val="center"/>
          </w:tcPr>
          <w:p w:rsidR="00AF56B8" w:rsidRPr="00AF56B8" w:rsidRDefault="00AF56B8" w:rsidP="00AF56B8">
            <w:pPr>
              <w:spacing w:line="360" w:lineRule="auto"/>
              <w:jc w:val="center"/>
              <w:rPr>
                <w:rFonts w:ascii="宋体" w:hAnsi="宋体" w:cs="宋体"/>
                <w:bCs/>
                <w:sz w:val="24"/>
                <w:szCs w:val="24"/>
              </w:rPr>
            </w:pPr>
            <w:r w:rsidRPr="00AF56B8">
              <w:rPr>
                <w:rFonts w:ascii="宋体" w:hAnsi="宋体" w:cs="宋体" w:hint="eastAsia"/>
                <w:sz w:val="24"/>
                <w:szCs w:val="24"/>
              </w:rPr>
              <w:t>以现场为准</w:t>
            </w:r>
          </w:p>
        </w:tc>
      </w:tr>
      <w:tr w:rsidR="00AF56B8" w:rsidRPr="00AF56B8" w:rsidTr="00AF56B8">
        <w:trPr>
          <w:cantSplit/>
          <w:trHeight w:val="120"/>
          <w:jc w:val="center"/>
        </w:trPr>
        <w:tc>
          <w:tcPr>
            <w:tcW w:w="2628" w:type="dxa"/>
            <w:tcBorders>
              <w:top w:val="sing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机房位置</w:t>
            </w:r>
          </w:p>
        </w:tc>
        <w:tc>
          <w:tcPr>
            <w:tcW w:w="6345" w:type="dxa"/>
            <w:gridSpan w:val="3"/>
            <w:tcBorders>
              <w:top w:val="sing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顶置</w:t>
            </w:r>
          </w:p>
        </w:tc>
      </w:tr>
      <w:tr w:rsidR="00AF56B8" w:rsidRPr="00AF56B8" w:rsidTr="00AF56B8">
        <w:trPr>
          <w:cantSplit/>
          <w:trHeight w:val="588"/>
          <w:jc w:val="center"/>
        </w:trPr>
        <w:tc>
          <w:tcPr>
            <w:tcW w:w="2628"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底坑标高(m)</w:t>
            </w:r>
          </w:p>
        </w:tc>
        <w:tc>
          <w:tcPr>
            <w:tcW w:w="6345" w:type="dxa"/>
            <w:gridSpan w:val="3"/>
            <w:vAlign w:val="center"/>
          </w:tcPr>
          <w:p w:rsidR="00AF56B8" w:rsidRPr="00AF56B8" w:rsidRDefault="00AF56B8" w:rsidP="00AF56B8">
            <w:pPr>
              <w:spacing w:line="360" w:lineRule="auto"/>
              <w:jc w:val="center"/>
              <w:rPr>
                <w:rFonts w:ascii="宋体" w:hAnsi="宋体" w:cs="宋体"/>
                <w:bCs/>
                <w:sz w:val="24"/>
                <w:szCs w:val="24"/>
              </w:rPr>
            </w:pPr>
            <w:r w:rsidRPr="00AF56B8">
              <w:rPr>
                <w:rFonts w:ascii="宋体" w:hAnsi="宋体" w:cs="宋体" w:hint="eastAsia"/>
                <w:sz w:val="24"/>
                <w:szCs w:val="24"/>
              </w:rPr>
              <w:t>现场踏勘</w:t>
            </w:r>
          </w:p>
        </w:tc>
      </w:tr>
      <w:tr w:rsidR="00AF56B8" w:rsidRPr="00AF56B8" w:rsidTr="00AF56B8">
        <w:trPr>
          <w:cantSplit/>
          <w:trHeight w:val="735"/>
          <w:jc w:val="center"/>
        </w:trPr>
        <w:tc>
          <w:tcPr>
            <w:tcW w:w="2628"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层/站/门</w:t>
            </w:r>
          </w:p>
        </w:tc>
        <w:tc>
          <w:tcPr>
            <w:tcW w:w="3172" w:type="dxa"/>
            <w:gridSpan w:val="2"/>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20层/20站/20门</w:t>
            </w:r>
          </w:p>
        </w:tc>
        <w:tc>
          <w:tcPr>
            <w:tcW w:w="3173"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21层/21站/21门</w:t>
            </w:r>
          </w:p>
        </w:tc>
      </w:tr>
      <w:tr w:rsidR="00AF56B8" w:rsidRPr="00AF56B8" w:rsidTr="00AF56B8">
        <w:trPr>
          <w:cantSplit/>
          <w:jc w:val="center"/>
        </w:trPr>
        <w:tc>
          <w:tcPr>
            <w:tcW w:w="2628"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停靠站层</w:t>
            </w:r>
          </w:p>
        </w:tc>
        <w:tc>
          <w:tcPr>
            <w:tcW w:w="3164" w:type="dxa"/>
            <w:tcBorders>
              <w:right w:val="sing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1至20层</w:t>
            </w:r>
          </w:p>
        </w:tc>
        <w:tc>
          <w:tcPr>
            <w:tcW w:w="3181" w:type="dxa"/>
            <w:gridSpan w:val="2"/>
            <w:tcBorders>
              <w:left w:val="sing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-1至20层</w:t>
            </w:r>
          </w:p>
        </w:tc>
      </w:tr>
      <w:tr w:rsidR="00AF56B8" w:rsidRPr="00AF56B8" w:rsidTr="00AF56B8">
        <w:trPr>
          <w:cantSplit/>
          <w:jc w:val="center"/>
        </w:trPr>
        <w:tc>
          <w:tcPr>
            <w:tcW w:w="2628"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基站位置</w:t>
            </w:r>
          </w:p>
        </w:tc>
        <w:tc>
          <w:tcPr>
            <w:tcW w:w="3164" w:type="dxa"/>
            <w:tcBorders>
              <w:right w:val="sing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1楼</w:t>
            </w:r>
          </w:p>
        </w:tc>
        <w:tc>
          <w:tcPr>
            <w:tcW w:w="3181" w:type="dxa"/>
            <w:gridSpan w:val="2"/>
            <w:tcBorders>
              <w:left w:val="sing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1楼</w:t>
            </w:r>
          </w:p>
        </w:tc>
      </w:tr>
      <w:tr w:rsidR="00AF56B8" w:rsidRPr="00AF56B8" w:rsidTr="00AF56B8">
        <w:trPr>
          <w:cantSplit/>
          <w:jc w:val="center"/>
        </w:trPr>
        <w:tc>
          <w:tcPr>
            <w:tcW w:w="2628"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开门宽度（mm）</w:t>
            </w:r>
          </w:p>
        </w:tc>
        <w:tc>
          <w:tcPr>
            <w:tcW w:w="3164" w:type="dxa"/>
            <w:tcBorders>
              <w:right w:val="sing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≥900</w:t>
            </w:r>
          </w:p>
        </w:tc>
        <w:tc>
          <w:tcPr>
            <w:tcW w:w="3181" w:type="dxa"/>
            <w:gridSpan w:val="2"/>
            <w:tcBorders>
              <w:left w:val="single" w:sz="4"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≥900</w:t>
            </w:r>
          </w:p>
        </w:tc>
      </w:tr>
      <w:tr w:rsidR="00AF56B8" w:rsidRPr="00AF56B8" w:rsidTr="00AF56B8">
        <w:trPr>
          <w:cantSplit/>
          <w:jc w:val="center"/>
        </w:trPr>
        <w:tc>
          <w:tcPr>
            <w:tcW w:w="2628"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开门方式</w:t>
            </w:r>
          </w:p>
        </w:tc>
        <w:tc>
          <w:tcPr>
            <w:tcW w:w="6345" w:type="dxa"/>
            <w:gridSpan w:val="3"/>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中分</w:t>
            </w:r>
          </w:p>
        </w:tc>
      </w:tr>
      <w:tr w:rsidR="00AF56B8" w:rsidRPr="00AF56B8" w:rsidTr="00AF56B8">
        <w:trPr>
          <w:cantSplit/>
          <w:jc w:val="center"/>
        </w:trPr>
        <w:tc>
          <w:tcPr>
            <w:tcW w:w="2628"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门机系统</w:t>
            </w:r>
          </w:p>
        </w:tc>
        <w:tc>
          <w:tcPr>
            <w:tcW w:w="6345" w:type="dxa"/>
            <w:gridSpan w:val="3"/>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交流VVVF变频调速</w:t>
            </w:r>
          </w:p>
        </w:tc>
      </w:tr>
      <w:tr w:rsidR="00AF56B8" w:rsidRPr="00AF56B8" w:rsidTr="00AF56B8">
        <w:trPr>
          <w:cantSplit/>
          <w:jc w:val="center"/>
        </w:trPr>
        <w:tc>
          <w:tcPr>
            <w:tcW w:w="2628"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拖动方式</w:t>
            </w:r>
          </w:p>
        </w:tc>
        <w:tc>
          <w:tcPr>
            <w:tcW w:w="6345" w:type="dxa"/>
            <w:gridSpan w:val="3"/>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交流变频变压调速</w:t>
            </w:r>
          </w:p>
        </w:tc>
      </w:tr>
      <w:tr w:rsidR="00AF56B8" w:rsidRPr="00AF56B8" w:rsidTr="00AF56B8">
        <w:trPr>
          <w:cantSplit/>
          <w:jc w:val="center"/>
        </w:trPr>
        <w:tc>
          <w:tcPr>
            <w:tcW w:w="2628"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控制方式</w:t>
            </w:r>
          </w:p>
        </w:tc>
        <w:tc>
          <w:tcPr>
            <w:tcW w:w="6345" w:type="dxa"/>
            <w:gridSpan w:val="3"/>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w:t>
            </w:r>
          </w:p>
        </w:tc>
      </w:tr>
      <w:tr w:rsidR="00AF56B8" w:rsidRPr="00AF56B8" w:rsidTr="00AF56B8">
        <w:trPr>
          <w:cantSplit/>
          <w:jc w:val="center"/>
        </w:trPr>
        <w:tc>
          <w:tcPr>
            <w:tcW w:w="2628"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信号传输方式</w:t>
            </w:r>
          </w:p>
        </w:tc>
        <w:tc>
          <w:tcPr>
            <w:tcW w:w="6345" w:type="dxa"/>
            <w:gridSpan w:val="3"/>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串行通讯</w:t>
            </w:r>
          </w:p>
        </w:tc>
      </w:tr>
      <w:tr w:rsidR="00AF56B8" w:rsidRPr="00AF56B8" w:rsidTr="00AF56B8">
        <w:trPr>
          <w:cantSplit/>
          <w:jc w:val="center"/>
        </w:trPr>
        <w:tc>
          <w:tcPr>
            <w:tcW w:w="2628" w:type="dxa"/>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其他功能要求</w:t>
            </w:r>
          </w:p>
        </w:tc>
        <w:tc>
          <w:tcPr>
            <w:tcW w:w="6345" w:type="dxa"/>
            <w:gridSpan w:val="3"/>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w:t>
            </w:r>
          </w:p>
        </w:tc>
      </w:tr>
      <w:tr w:rsidR="00AF56B8" w:rsidRPr="00AF56B8" w:rsidTr="00AF56B8">
        <w:trPr>
          <w:cantSplit/>
          <w:jc w:val="center"/>
        </w:trPr>
        <w:tc>
          <w:tcPr>
            <w:tcW w:w="8973" w:type="dxa"/>
            <w:gridSpan w:val="4"/>
            <w:vAlign w:val="center"/>
          </w:tcPr>
          <w:p w:rsidR="00AF56B8" w:rsidRPr="00AF56B8" w:rsidRDefault="00AF56B8" w:rsidP="00AF56B8">
            <w:pPr>
              <w:spacing w:line="360" w:lineRule="auto"/>
              <w:jc w:val="left"/>
              <w:rPr>
                <w:rFonts w:ascii="宋体" w:hAnsi="宋体" w:cs="宋体"/>
                <w:sz w:val="24"/>
                <w:szCs w:val="24"/>
              </w:rPr>
            </w:pPr>
            <w:r w:rsidRPr="00AF56B8">
              <w:rPr>
                <w:rFonts w:ascii="宋体" w:hAnsi="宋体" w:cs="宋体" w:hint="eastAsia"/>
                <w:sz w:val="24"/>
                <w:szCs w:val="24"/>
              </w:rPr>
              <w:t>请各投标人在投标前对现场旧电梯基本参数、停站数、速度、楼层、高度、井道尺寸、顶层高度、底坑深度、机房布置必须现场踏勘并进行核定、以现场踏勘为准。</w:t>
            </w:r>
          </w:p>
        </w:tc>
      </w:tr>
    </w:tbl>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注：表中电梯的载重应为净载重，即不含装饰的重量。</w:t>
      </w:r>
    </w:p>
    <w:p w:rsidR="00AF56B8" w:rsidRPr="00AF56B8" w:rsidRDefault="00AF56B8" w:rsidP="00AF56B8">
      <w:pPr>
        <w:spacing w:line="360" w:lineRule="auto"/>
        <w:jc w:val="left"/>
        <w:rPr>
          <w:rFonts w:ascii="宋体" w:hAnsi="宋体" w:cs="宋体"/>
          <w:b/>
          <w:bCs/>
          <w:sz w:val="24"/>
          <w:szCs w:val="32"/>
        </w:rPr>
      </w:pPr>
      <w:r w:rsidRPr="00AF56B8">
        <w:rPr>
          <w:rFonts w:ascii="宋体" w:hAnsi="宋体" w:cs="宋体" w:hint="eastAsia"/>
          <w:b/>
          <w:bCs/>
          <w:sz w:val="24"/>
          <w:szCs w:val="32"/>
        </w:rPr>
        <w:t>3.4.2性能要求</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操作系统特性：采用微机控制，有故障自动诊断系统，能明确指示故障部位，包括：供电断错相、超越上下极限、悬吊机构失效、垂直电梯上行及下行超速、门连锁故障、</w:t>
      </w:r>
      <w:r w:rsidRPr="00AF56B8">
        <w:rPr>
          <w:rFonts w:ascii="宋体" w:hAnsi="宋体" w:cs="宋体" w:hint="eastAsia"/>
          <w:sz w:val="24"/>
          <w:szCs w:val="32"/>
        </w:rPr>
        <w:lastRenderedPageBreak/>
        <w:t>楼层信号故障等，故障排除后恢复原始状态；</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速度控制方式：主机</w:t>
      </w:r>
      <w:proofErr w:type="gramStart"/>
      <w:r w:rsidRPr="00AF56B8">
        <w:rPr>
          <w:rFonts w:ascii="宋体" w:hAnsi="宋体" w:cs="宋体" w:hint="eastAsia"/>
          <w:sz w:val="24"/>
          <w:szCs w:val="32"/>
        </w:rPr>
        <w:t>及门机</w:t>
      </w:r>
      <w:proofErr w:type="gramEnd"/>
      <w:r w:rsidRPr="00AF56B8">
        <w:rPr>
          <w:rFonts w:ascii="宋体" w:hAnsi="宋体" w:cs="宋体" w:hint="eastAsia"/>
          <w:sz w:val="24"/>
          <w:szCs w:val="32"/>
        </w:rPr>
        <w:t>均采用变频调速控制；</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轿内错误指令人工消除功能；</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平层准确度±5mm范围内；</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平衡系数：0.4～0.5；</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电梯机房噪音&lt;65dB；运行中轿厢内噪声&lt;52dB（A计权声压级）；开关门过程噪声&lt;60dB（A计权声压级）；</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电梯起、制动运行60000次中发生失效（故障）次数应不超过2次；</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电梯应运行平稳，起、制动和加、减速</w:t>
      </w:r>
      <w:proofErr w:type="gramStart"/>
      <w:r w:rsidRPr="00AF56B8">
        <w:rPr>
          <w:rFonts w:ascii="宋体" w:hAnsi="宋体" w:cs="宋体" w:hint="eastAsia"/>
          <w:sz w:val="24"/>
          <w:szCs w:val="32"/>
        </w:rPr>
        <w:t>度段变化</w:t>
      </w:r>
      <w:proofErr w:type="gramEnd"/>
      <w:r w:rsidRPr="00AF56B8">
        <w:rPr>
          <w:rFonts w:ascii="宋体" w:hAnsi="宋体" w:cs="宋体" w:hint="eastAsia"/>
          <w:sz w:val="24"/>
          <w:szCs w:val="32"/>
        </w:rPr>
        <w:t>顺畅，舒适感好。轿厢运行时垂直方向和水平方向的振动加速度分别不应大于15cm/s2和10cm/s2，电梯平均加减速度小于0.48m/s2；</w:t>
      </w:r>
    </w:p>
    <w:p w:rsidR="00AF56B8" w:rsidRPr="00AF56B8" w:rsidRDefault="00AF56B8" w:rsidP="00AF56B8">
      <w:pPr>
        <w:spacing w:line="360" w:lineRule="auto"/>
        <w:jc w:val="left"/>
        <w:rPr>
          <w:rFonts w:ascii="宋体" w:hAnsi="宋体" w:cs="宋体"/>
          <w:b/>
          <w:bCs/>
          <w:sz w:val="24"/>
          <w:szCs w:val="32"/>
        </w:rPr>
      </w:pPr>
      <w:r w:rsidRPr="00AF56B8">
        <w:rPr>
          <w:rFonts w:ascii="宋体" w:hAnsi="宋体" w:cs="宋体" w:hint="eastAsia"/>
          <w:b/>
          <w:bCs/>
          <w:sz w:val="24"/>
          <w:szCs w:val="32"/>
        </w:rPr>
        <w:t>3.4.3*主要功能要求</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720"/>
        <w:gridCol w:w="3060"/>
        <w:gridCol w:w="720"/>
        <w:gridCol w:w="3608"/>
      </w:tblGrid>
      <w:tr w:rsidR="00AF56B8" w:rsidRPr="00AF56B8" w:rsidTr="00AF56B8">
        <w:trPr>
          <w:cantSplit/>
          <w:trHeight w:val="284"/>
          <w:jc w:val="center"/>
        </w:trPr>
        <w:tc>
          <w:tcPr>
            <w:tcW w:w="720" w:type="dxa"/>
            <w:vMerge w:val="restart"/>
            <w:tcBorders>
              <w:top w:val="double" w:sz="4" w:space="0" w:color="auto"/>
              <w:left w:val="double" w:sz="4" w:space="0" w:color="auto"/>
              <w:right w:val="single" w:sz="6" w:space="0" w:color="auto"/>
            </w:tcBorders>
            <w:vAlign w:val="center"/>
          </w:tcPr>
          <w:p w:rsidR="00AF56B8" w:rsidRPr="00AF56B8" w:rsidRDefault="00AF56B8" w:rsidP="00AF56B8">
            <w:pPr>
              <w:spacing w:line="360" w:lineRule="auto"/>
              <w:jc w:val="center"/>
              <w:rPr>
                <w:rFonts w:ascii="宋体" w:hAnsi="宋体" w:cs="宋体"/>
                <w:sz w:val="24"/>
                <w:szCs w:val="24"/>
              </w:rPr>
            </w:pPr>
            <w:r w:rsidRPr="00AF56B8">
              <w:rPr>
                <w:rFonts w:ascii="宋体" w:hAnsi="宋体" w:cs="宋体" w:hint="eastAsia"/>
                <w:sz w:val="24"/>
                <w:szCs w:val="24"/>
              </w:rPr>
              <w:t>电梯主要功能要求</w:t>
            </w:r>
          </w:p>
        </w:tc>
        <w:tc>
          <w:tcPr>
            <w:tcW w:w="720" w:type="dxa"/>
            <w:tcBorders>
              <w:top w:val="double" w:sz="4" w:space="0" w:color="auto"/>
              <w:left w:val="single" w:sz="6" w:space="0" w:color="auto"/>
              <w:right w:val="single" w:sz="6" w:space="0" w:color="auto"/>
            </w:tcBorders>
            <w:vAlign w:val="center"/>
          </w:tcPr>
          <w:p w:rsidR="00AF56B8" w:rsidRPr="00AF56B8" w:rsidRDefault="00AF56B8" w:rsidP="00AF56B8">
            <w:pPr>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1</w:t>
            </w:r>
          </w:p>
        </w:tc>
        <w:tc>
          <w:tcPr>
            <w:tcW w:w="3060" w:type="dxa"/>
            <w:tcBorders>
              <w:top w:val="double" w:sz="4" w:space="0" w:color="auto"/>
              <w:left w:val="single" w:sz="6" w:space="0" w:color="auto"/>
              <w:right w:val="single" w:sz="4" w:space="0" w:color="auto"/>
            </w:tcBorders>
            <w:vAlign w:val="center"/>
          </w:tcPr>
          <w:p w:rsidR="00AF56B8" w:rsidRPr="00AF56B8" w:rsidRDefault="00AF56B8" w:rsidP="00AF56B8">
            <w:pPr>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并联</w:t>
            </w:r>
          </w:p>
        </w:tc>
        <w:tc>
          <w:tcPr>
            <w:tcW w:w="720" w:type="dxa"/>
            <w:tcBorders>
              <w:top w:val="double" w:sz="4" w:space="0" w:color="auto"/>
              <w:left w:val="single" w:sz="4" w:space="0" w:color="auto"/>
              <w:right w:val="single" w:sz="6" w:space="0" w:color="auto"/>
            </w:tcBorders>
            <w:vAlign w:val="center"/>
          </w:tcPr>
          <w:p w:rsidR="00AF56B8" w:rsidRPr="00AF56B8" w:rsidRDefault="00AF56B8" w:rsidP="00AF56B8">
            <w:pPr>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2</w:t>
            </w:r>
          </w:p>
        </w:tc>
        <w:tc>
          <w:tcPr>
            <w:tcW w:w="3608" w:type="dxa"/>
            <w:tcBorders>
              <w:top w:val="double" w:sz="4" w:space="0" w:color="auto"/>
              <w:left w:val="single" w:sz="6" w:space="0" w:color="auto"/>
              <w:right w:val="double" w:sz="4" w:space="0" w:color="auto"/>
            </w:tcBorders>
            <w:vAlign w:val="center"/>
          </w:tcPr>
          <w:p w:rsidR="00AF56B8" w:rsidRPr="00AF56B8" w:rsidRDefault="00AF56B8" w:rsidP="00AF56B8">
            <w:pPr>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自动返回基站</w:t>
            </w:r>
          </w:p>
        </w:tc>
      </w:tr>
      <w:tr w:rsidR="00AF56B8" w:rsidRPr="00AF56B8" w:rsidTr="00AF56B8">
        <w:trPr>
          <w:cantSplit/>
          <w:trHeight w:val="284"/>
          <w:jc w:val="center"/>
        </w:trPr>
        <w:tc>
          <w:tcPr>
            <w:tcW w:w="720" w:type="dxa"/>
            <w:vMerge/>
            <w:tcBorders>
              <w:left w:val="double" w:sz="4" w:space="0" w:color="auto"/>
              <w:right w:val="single" w:sz="6" w:space="0" w:color="auto"/>
            </w:tcBorders>
            <w:vAlign w:val="center"/>
          </w:tcPr>
          <w:p w:rsidR="00AF56B8" w:rsidRPr="00AF56B8" w:rsidRDefault="00AF56B8" w:rsidP="00AF56B8">
            <w:pPr>
              <w:spacing w:line="360" w:lineRule="auto"/>
              <w:jc w:val="center"/>
              <w:rPr>
                <w:rFonts w:ascii="宋体" w:hAnsi="宋体" w:cs="宋体"/>
                <w:sz w:val="24"/>
                <w:szCs w:val="24"/>
              </w:rPr>
            </w:pPr>
          </w:p>
        </w:tc>
        <w:tc>
          <w:tcPr>
            <w:tcW w:w="720" w:type="dxa"/>
            <w:tcBorders>
              <w:left w:val="single" w:sz="6" w:space="0" w:color="auto"/>
              <w:right w:val="single" w:sz="6" w:space="0" w:color="auto"/>
            </w:tcBorders>
            <w:vAlign w:val="center"/>
          </w:tcPr>
          <w:p w:rsidR="00AF56B8" w:rsidRPr="00AF56B8" w:rsidRDefault="00AF56B8" w:rsidP="00AF56B8">
            <w:pPr>
              <w:tabs>
                <w:tab w:val="left" w:pos="861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3</w:t>
            </w:r>
          </w:p>
        </w:tc>
        <w:tc>
          <w:tcPr>
            <w:tcW w:w="3060" w:type="dxa"/>
            <w:tcBorders>
              <w:left w:val="single" w:sz="6" w:space="0" w:color="auto"/>
              <w:right w:val="single" w:sz="4" w:space="0" w:color="auto"/>
            </w:tcBorders>
            <w:vAlign w:val="center"/>
          </w:tcPr>
          <w:p w:rsidR="00AF56B8" w:rsidRPr="00AF56B8" w:rsidRDefault="00AF56B8" w:rsidP="00AF56B8">
            <w:pPr>
              <w:tabs>
                <w:tab w:val="left" w:pos="861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满载直驶</w:t>
            </w:r>
          </w:p>
        </w:tc>
        <w:tc>
          <w:tcPr>
            <w:tcW w:w="720" w:type="dxa"/>
            <w:tcBorders>
              <w:left w:val="single" w:sz="4" w:space="0" w:color="auto"/>
              <w:right w:val="single" w:sz="6" w:space="0" w:color="auto"/>
            </w:tcBorders>
            <w:vAlign w:val="center"/>
          </w:tcPr>
          <w:p w:rsidR="00AF56B8" w:rsidRPr="00AF56B8" w:rsidRDefault="00AF56B8" w:rsidP="00AF56B8">
            <w:pPr>
              <w:tabs>
                <w:tab w:val="left" w:pos="861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4</w:t>
            </w:r>
          </w:p>
        </w:tc>
        <w:tc>
          <w:tcPr>
            <w:tcW w:w="3608" w:type="dxa"/>
            <w:tcBorders>
              <w:left w:val="single" w:sz="6" w:space="0" w:color="auto"/>
              <w:right w:val="double" w:sz="4"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防捣乱保护</w:t>
            </w:r>
          </w:p>
        </w:tc>
      </w:tr>
      <w:tr w:rsidR="00AF56B8" w:rsidRPr="00AF56B8" w:rsidTr="00AF56B8">
        <w:trPr>
          <w:cantSplit/>
          <w:trHeight w:val="284"/>
          <w:jc w:val="center"/>
        </w:trPr>
        <w:tc>
          <w:tcPr>
            <w:tcW w:w="720" w:type="dxa"/>
            <w:vMerge/>
            <w:tcBorders>
              <w:left w:val="double" w:sz="4" w:space="0" w:color="auto"/>
              <w:right w:val="single" w:sz="6" w:space="0" w:color="auto"/>
            </w:tcBorders>
            <w:vAlign w:val="center"/>
          </w:tcPr>
          <w:p w:rsidR="00AF56B8" w:rsidRPr="00AF56B8" w:rsidRDefault="00AF56B8" w:rsidP="00AF56B8">
            <w:pPr>
              <w:spacing w:line="360" w:lineRule="auto"/>
              <w:jc w:val="center"/>
              <w:rPr>
                <w:rFonts w:ascii="宋体" w:hAnsi="宋体" w:cs="宋体"/>
                <w:sz w:val="24"/>
                <w:szCs w:val="24"/>
              </w:rPr>
            </w:pPr>
          </w:p>
        </w:tc>
        <w:tc>
          <w:tcPr>
            <w:tcW w:w="720" w:type="dxa"/>
            <w:tcBorders>
              <w:left w:val="single" w:sz="6" w:space="0" w:color="auto"/>
              <w:right w:val="single" w:sz="6"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5</w:t>
            </w:r>
          </w:p>
        </w:tc>
        <w:tc>
          <w:tcPr>
            <w:tcW w:w="3060" w:type="dxa"/>
            <w:tcBorders>
              <w:left w:val="single" w:sz="6" w:space="0" w:color="auto"/>
              <w:right w:val="single" w:sz="4"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超载保护</w:t>
            </w:r>
          </w:p>
        </w:tc>
        <w:tc>
          <w:tcPr>
            <w:tcW w:w="720" w:type="dxa"/>
            <w:tcBorders>
              <w:left w:val="single" w:sz="4" w:space="0" w:color="auto"/>
              <w:right w:val="single" w:sz="6"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6</w:t>
            </w:r>
          </w:p>
        </w:tc>
        <w:tc>
          <w:tcPr>
            <w:tcW w:w="3608" w:type="dxa"/>
            <w:tcBorders>
              <w:left w:val="single" w:sz="6" w:space="0" w:color="auto"/>
              <w:right w:val="double" w:sz="4"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驱动设备过热保护</w:t>
            </w:r>
          </w:p>
        </w:tc>
      </w:tr>
      <w:tr w:rsidR="00AF56B8" w:rsidRPr="00AF56B8" w:rsidTr="00AF56B8">
        <w:trPr>
          <w:cantSplit/>
          <w:trHeight w:val="284"/>
          <w:jc w:val="center"/>
        </w:trPr>
        <w:tc>
          <w:tcPr>
            <w:tcW w:w="720" w:type="dxa"/>
            <w:vMerge/>
            <w:tcBorders>
              <w:left w:val="double" w:sz="4" w:space="0" w:color="auto"/>
              <w:right w:val="single" w:sz="6" w:space="0" w:color="auto"/>
            </w:tcBorders>
            <w:vAlign w:val="center"/>
          </w:tcPr>
          <w:p w:rsidR="00AF56B8" w:rsidRPr="00AF56B8" w:rsidRDefault="00AF56B8" w:rsidP="00AF56B8">
            <w:pPr>
              <w:spacing w:line="360" w:lineRule="auto"/>
              <w:jc w:val="center"/>
              <w:rPr>
                <w:rFonts w:ascii="宋体" w:hAnsi="宋体" w:cs="宋体"/>
                <w:sz w:val="24"/>
                <w:szCs w:val="24"/>
              </w:rPr>
            </w:pPr>
          </w:p>
        </w:tc>
        <w:tc>
          <w:tcPr>
            <w:tcW w:w="720" w:type="dxa"/>
            <w:tcBorders>
              <w:left w:val="single" w:sz="6" w:space="0" w:color="auto"/>
              <w:right w:val="single" w:sz="6"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7</w:t>
            </w:r>
          </w:p>
        </w:tc>
        <w:tc>
          <w:tcPr>
            <w:tcW w:w="3060" w:type="dxa"/>
            <w:tcBorders>
              <w:left w:val="single" w:sz="6" w:space="0" w:color="auto"/>
              <w:right w:val="single" w:sz="4"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终端楼层保护</w:t>
            </w:r>
          </w:p>
        </w:tc>
        <w:tc>
          <w:tcPr>
            <w:tcW w:w="720" w:type="dxa"/>
            <w:tcBorders>
              <w:left w:val="single" w:sz="4" w:space="0" w:color="auto"/>
              <w:right w:val="single" w:sz="6"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8</w:t>
            </w:r>
          </w:p>
        </w:tc>
        <w:tc>
          <w:tcPr>
            <w:tcW w:w="3608" w:type="dxa"/>
            <w:tcBorders>
              <w:left w:val="single" w:sz="6" w:space="0" w:color="auto"/>
              <w:right w:val="double" w:sz="4"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机房紧急电动运行操作</w:t>
            </w:r>
          </w:p>
        </w:tc>
      </w:tr>
      <w:tr w:rsidR="00AF56B8" w:rsidRPr="00AF56B8" w:rsidTr="00AF56B8">
        <w:trPr>
          <w:cantSplit/>
          <w:trHeight w:val="284"/>
          <w:jc w:val="center"/>
        </w:trPr>
        <w:tc>
          <w:tcPr>
            <w:tcW w:w="720" w:type="dxa"/>
            <w:vMerge/>
            <w:tcBorders>
              <w:left w:val="double" w:sz="4" w:space="0" w:color="auto"/>
              <w:right w:val="single" w:sz="6" w:space="0" w:color="auto"/>
            </w:tcBorders>
            <w:vAlign w:val="center"/>
          </w:tcPr>
          <w:p w:rsidR="00AF56B8" w:rsidRPr="00AF56B8" w:rsidRDefault="00AF56B8" w:rsidP="00AF56B8">
            <w:pPr>
              <w:spacing w:line="360" w:lineRule="auto"/>
              <w:jc w:val="center"/>
              <w:rPr>
                <w:rFonts w:ascii="宋体" w:hAnsi="宋体" w:cs="宋体"/>
                <w:sz w:val="24"/>
                <w:szCs w:val="24"/>
              </w:rPr>
            </w:pPr>
          </w:p>
        </w:tc>
        <w:tc>
          <w:tcPr>
            <w:tcW w:w="720" w:type="dxa"/>
            <w:tcBorders>
              <w:left w:val="single" w:sz="6" w:space="0" w:color="auto"/>
              <w:right w:val="single" w:sz="6"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9</w:t>
            </w:r>
          </w:p>
        </w:tc>
        <w:tc>
          <w:tcPr>
            <w:tcW w:w="3060" w:type="dxa"/>
            <w:tcBorders>
              <w:left w:val="single" w:sz="6" w:space="0" w:color="auto"/>
              <w:right w:val="single" w:sz="4"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重新初始化运行</w:t>
            </w:r>
          </w:p>
        </w:tc>
        <w:tc>
          <w:tcPr>
            <w:tcW w:w="720" w:type="dxa"/>
            <w:tcBorders>
              <w:left w:val="single" w:sz="4" w:space="0" w:color="auto"/>
              <w:right w:val="single" w:sz="6"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10</w:t>
            </w:r>
          </w:p>
        </w:tc>
        <w:tc>
          <w:tcPr>
            <w:tcW w:w="3608" w:type="dxa"/>
            <w:tcBorders>
              <w:left w:val="single" w:sz="6" w:space="0" w:color="auto"/>
              <w:right w:val="double" w:sz="4"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数字式大厅/轿内显示</w:t>
            </w:r>
          </w:p>
        </w:tc>
      </w:tr>
      <w:tr w:rsidR="00AF56B8" w:rsidRPr="00AF56B8" w:rsidTr="00AF56B8">
        <w:trPr>
          <w:cantSplit/>
          <w:trHeight w:val="284"/>
          <w:jc w:val="center"/>
        </w:trPr>
        <w:tc>
          <w:tcPr>
            <w:tcW w:w="720" w:type="dxa"/>
            <w:vMerge/>
            <w:tcBorders>
              <w:left w:val="double" w:sz="4" w:space="0" w:color="auto"/>
              <w:right w:val="single" w:sz="6" w:space="0" w:color="auto"/>
            </w:tcBorders>
            <w:vAlign w:val="center"/>
          </w:tcPr>
          <w:p w:rsidR="00AF56B8" w:rsidRPr="00AF56B8" w:rsidRDefault="00AF56B8" w:rsidP="00AF56B8">
            <w:pPr>
              <w:spacing w:line="360" w:lineRule="auto"/>
              <w:jc w:val="center"/>
              <w:rPr>
                <w:rFonts w:ascii="宋体" w:hAnsi="宋体" w:cs="宋体"/>
                <w:sz w:val="24"/>
                <w:szCs w:val="24"/>
              </w:rPr>
            </w:pPr>
          </w:p>
        </w:tc>
        <w:tc>
          <w:tcPr>
            <w:tcW w:w="720" w:type="dxa"/>
            <w:tcBorders>
              <w:left w:val="single" w:sz="6" w:space="0" w:color="auto"/>
              <w:right w:val="single" w:sz="6"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11</w:t>
            </w:r>
          </w:p>
        </w:tc>
        <w:tc>
          <w:tcPr>
            <w:tcW w:w="3060" w:type="dxa"/>
            <w:tcBorders>
              <w:left w:val="single" w:sz="6" w:space="0" w:color="auto"/>
              <w:right w:val="single" w:sz="4"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轿顶检修</w:t>
            </w:r>
          </w:p>
        </w:tc>
        <w:tc>
          <w:tcPr>
            <w:tcW w:w="720" w:type="dxa"/>
            <w:tcBorders>
              <w:left w:val="single" w:sz="4" w:space="0" w:color="auto"/>
              <w:right w:val="single" w:sz="6"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12</w:t>
            </w:r>
          </w:p>
        </w:tc>
        <w:tc>
          <w:tcPr>
            <w:tcW w:w="3608" w:type="dxa"/>
            <w:tcBorders>
              <w:left w:val="single" w:sz="6" w:space="0" w:color="auto"/>
              <w:right w:val="double" w:sz="4"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轿厢内应急照明</w:t>
            </w:r>
          </w:p>
        </w:tc>
      </w:tr>
      <w:tr w:rsidR="00AF56B8" w:rsidRPr="00AF56B8" w:rsidTr="00AF56B8">
        <w:trPr>
          <w:cantSplit/>
          <w:trHeight w:val="284"/>
          <w:jc w:val="center"/>
        </w:trPr>
        <w:tc>
          <w:tcPr>
            <w:tcW w:w="720" w:type="dxa"/>
            <w:vMerge/>
            <w:tcBorders>
              <w:left w:val="double" w:sz="4" w:space="0" w:color="auto"/>
              <w:right w:val="single" w:sz="6" w:space="0" w:color="auto"/>
            </w:tcBorders>
            <w:vAlign w:val="center"/>
          </w:tcPr>
          <w:p w:rsidR="00AF56B8" w:rsidRPr="00AF56B8" w:rsidRDefault="00AF56B8" w:rsidP="00AF56B8">
            <w:pPr>
              <w:spacing w:line="360" w:lineRule="auto"/>
              <w:jc w:val="center"/>
              <w:rPr>
                <w:rFonts w:ascii="宋体" w:hAnsi="宋体" w:cs="宋体"/>
                <w:sz w:val="24"/>
                <w:szCs w:val="24"/>
              </w:rPr>
            </w:pPr>
          </w:p>
        </w:tc>
        <w:tc>
          <w:tcPr>
            <w:tcW w:w="720" w:type="dxa"/>
            <w:tcBorders>
              <w:left w:val="single" w:sz="6" w:space="0" w:color="auto"/>
              <w:right w:val="single" w:sz="6"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13</w:t>
            </w:r>
          </w:p>
        </w:tc>
        <w:tc>
          <w:tcPr>
            <w:tcW w:w="3060" w:type="dxa"/>
            <w:tcBorders>
              <w:left w:val="single" w:sz="6" w:space="0" w:color="auto"/>
              <w:right w:val="single" w:sz="4"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内部通话装置</w:t>
            </w:r>
          </w:p>
        </w:tc>
        <w:tc>
          <w:tcPr>
            <w:tcW w:w="720" w:type="dxa"/>
            <w:tcBorders>
              <w:left w:val="single" w:sz="4" w:space="0" w:color="auto"/>
              <w:right w:val="single" w:sz="6"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14</w:t>
            </w:r>
          </w:p>
        </w:tc>
        <w:tc>
          <w:tcPr>
            <w:tcW w:w="3608" w:type="dxa"/>
            <w:tcBorders>
              <w:left w:val="single" w:sz="6" w:space="0" w:color="auto"/>
              <w:right w:val="double" w:sz="4"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轿厢关门延时保护</w:t>
            </w:r>
          </w:p>
        </w:tc>
      </w:tr>
      <w:tr w:rsidR="00AF56B8" w:rsidRPr="00AF56B8" w:rsidTr="00AF56B8">
        <w:trPr>
          <w:cantSplit/>
          <w:trHeight w:val="284"/>
          <w:jc w:val="center"/>
        </w:trPr>
        <w:tc>
          <w:tcPr>
            <w:tcW w:w="720" w:type="dxa"/>
            <w:vMerge/>
            <w:tcBorders>
              <w:left w:val="double" w:sz="4" w:space="0" w:color="auto"/>
              <w:right w:val="single" w:sz="6" w:space="0" w:color="auto"/>
            </w:tcBorders>
            <w:vAlign w:val="center"/>
          </w:tcPr>
          <w:p w:rsidR="00AF56B8" w:rsidRPr="00AF56B8" w:rsidRDefault="00AF56B8" w:rsidP="00AF56B8">
            <w:pPr>
              <w:spacing w:line="360" w:lineRule="auto"/>
              <w:jc w:val="center"/>
              <w:rPr>
                <w:rFonts w:ascii="宋体" w:hAnsi="宋体" w:cs="宋体"/>
                <w:sz w:val="24"/>
                <w:szCs w:val="24"/>
              </w:rPr>
            </w:pPr>
          </w:p>
        </w:tc>
        <w:tc>
          <w:tcPr>
            <w:tcW w:w="720" w:type="dxa"/>
            <w:tcBorders>
              <w:left w:val="single" w:sz="6" w:space="0" w:color="auto"/>
              <w:right w:val="single" w:sz="6"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15</w:t>
            </w:r>
          </w:p>
        </w:tc>
        <w:tc>
          <w:tcPr>
            <w:tcW w:w="3060" w:type="dxa"/>
            <w:tcBorders>
              <w:left w:val="single" w:sz="6" w:space="0" w:color="auto"/>
              <w:right w:val="single" w:sz="4"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轿厢警铃</w:t>
            </w:r>
          </w:p>
        </w:tc>
        <w:tc>
          <w:tcPr>
            <w:tcW w:w="720" w:type="dxa"/>
            <w:tcBorders>
              <w:left w:val="single" w:sz="4" w:space="0" w:color="auto"/>
              <w:right w:val="single" w:sz="6"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16</w:t>
            </w:r>
          </w:p>
        </w:tc>
        <w:tc>
          <w:tcPr>
            <w:tcW w:w="3608" w:type="dxa"/>
            <w:tcBorders>
              <w:left w:val="single" w:sz="6" w:space="0" w:color="auto"/>
              <w:right w:val="doub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反向指令自动消除</w:t>
            </w:r>
          </w:p>
        </w:tc>
      </w:tr>
      <w:tr w:rsidR="00AF56B8" w:rsidRPr="00AF56B8" w:rsidTr="00AF56B8">
        <w:trPr>
          <w:cantSplit/>
          <w:trHeight w:val="284"/>
          <w:jc w:val="center"/>
        </w:trPr>
        <w:tc>
          <w:tcPr>
            <w:tcW w:w="720" w:type="dxa"/>
            <w:vMerge/>
            <w:tcBorders>
              <w:left w:val="double" w:sz="4" w:space="0" w:color="auto"/>
              <w:right w:val="single" w:sz="6" w:space="0" w:color="auto"/>
            </w:tcBorders>
            <w:vAlign w:val="center"/>
          </w:tcPr>
          <w:p w:rsidR="00AF56B8" w:rsidRPr="00AF56B8" w:rsidRDefault="00AF56B8" w:rsidP="00AF56B8">
            <w:pPr>
              <w:spacing w:line="360" w:lineRule="auto"/>
              <w:jc w:val="center"/>
              <w:rPr>
                <w:rFonts w:ascii="宋体" w:hAnsi="宋体" w:cs="宋体"/>
                <w:sz w:val="24"/>
                <w:szCs w:val="24"/>
              </w:rPr>
            </w:pPr>
          </w:p>
        </w:tc>
        <w:tc>
          <w:tcPr>
            <w:tcW w:w="720" w:type="dxa"/>
            <w:tcBorders>
              <w:left w:val="single" w:sz="6" w:space="0" w:color="auto"/>
              <w:right w:val="single" w:sz="6"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17</w:t>
            </w:r>
          </w:p>
        </w:tc>
        <w:tc>
          <w:tcPr>
            <w:tcW w:w="3060" w:type="dxa"/>
            <w:tcBorders>
              <w:left w:val="single" w:sz="6" w:space="0" w:color="auto"/>
              <w:right w:val="single" w:sz="4" w:space="0" w:color="auto"/>
            </w:tcBorders>
            <w:vAlign w:val="center"/>
          </w:tcPr>
          <w:p w:rsidR="00AF56B8" w:rsidRPr="00AF56B8" w:rsidRDefault="00AF56B8" w:rsidP="00AF56B8">
            <w:pPr>
              <w:tabs>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错误指令取消</w:t>
            </w:r>
          </w:p>
        </w:tc>
        <w:tc>
          <w:tcPr>
            <w:tcW w:w="720" w:type="dxa"/>
            <w:tcBorders>
              <w:left w:val="single" w:sz="4" w:space="0" w:color="auto"/>
              <w:right w:val="single" w:sz="6"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18</w:t>
            </w:r>
          </w:p>
        </w:tc>
        <w:tc>
          <w:tcPr>
            <w:tcW w:w="3608" w:type="dxa"/>
            <w:tcBorders>
              <w:left w:val="single" w:sz="6" w:space="0" w:color="auto"/>
              <w:right w:val="doub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proofErr w:type="gramStart"/>
            <w:r w:rsidRPr="00AF56B8">
              <w:rPr>
                <w:rFonts w:ascii="宋体" w:hAnsi="宋体" w:cs="宋体" w:hint="eastAsia"/>
                <w:snapToGrid w:val="0"/>
                <w:sz w:val="24"/>
                <w:szCs w:val="24"/>
              </w:rPr>
              <w:t>光幕门保护</w:t>
            </w:r>
            <w:proofErr w:type="gramEnd"/>
          </w:p>
        </w:tc>
      </w:tr>
      <w:tr w:rsidR="00AF56B8" w:rsidRPr="00AF56B8" w:rsidTr="00AF56B8">
        <w:trPr>
          <w:cantSplit/>
          <w:trHeight w:val="284"/>
          <w:jc w:val="center"/>
        </w:trPr>
        <w:tc>
          <w:tcPr>
            <w:tcW w:w="720" w:type="dxa"/>
            <w:vMerge/>
            <w:tcBorders>
              <w:left w:val="double" w:sz="4" w:space="0" w:color="auto"/>
              <w:right w:val="single" w:sz="6" w:space="0" w:color="auto"/>
            </w:tcBorders>
            <w:vAlign w:val="center"/>
          </w:tcPr>
          <w:p w:rsidR="00AF56B8" w:rsidRPr="00AF56B8" w:rsidRDefault="00AF56B8" w:rsidP="00AF56B8">
            <w:pPr>
              <w:spacing w:line="360" w:lineRule="auto"/>
              <w:jc w:val="center"/>
              <w:rPr>
                <w:rFonts w:ascii="宋体" w:hAnsi="宋体" w:cs="宋体"/>
                <w:sz w:val="24"/>
                <w:szCs w:val="24"/>
              </w:rPr>
            </w:pPr>
          </w:p>
        </w:tc>
        <w:tc>
          <w:tcPr>
            <w:tcW w:w="720" w:type="dxa"/>
            <w:tcBorders>
              <w:left w:val="single" w:sz="6" w:space="0" w:color="auto"/>
              <w:right w:val="single" w:sz="6"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19</w:t>
            </w:r>
          </w:p>
        </w:tc>
        <w:tc>
          <w:tcPr>
            <w:tcW w:w="3060" w:type="dxa"/>
            <w:tcBorders>
              <w:left w:val="single" w:sz="6" w:space="0" w:color="auto"/>
              <w:right w:val="sing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proofErr w:type="gramStart"/>
            <w:r w:rsidRPr="00AF56B8">
              <w:rPr>
                <w:rFonts w:ascii="宋体" w:hAnsi="宋体" w:cs="宋体" w:hint="eastAsia"/>
                <w:snapToGrid w:val="0"/>
                <w:sz w:val="24"/>
                <w:szCs w:val="24"/>
              </w:rPr>
              <w:t>自动泊梯</w:t>
            </w:r>
            <w:proofErr w:type="gramEnd"/>
          </w:p>
        </w:tc>
        <w:tc>
          <w:tcPr>
            <w:tcW w:w="720" w:type="dxa"/>
            <w:tcBorders>
              <w:left w:val="single" w:sz="4" w:space="0" w:color="auto"/>
              <w:right w:val="single" w:sz="6"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20</w:t>
            </w:r>
          </w:p>
        </w:tc>
        <w:tc>
          <w:tcPr>
            <w:tcW w:w="3608" w:type="dxa"/>
            <w:tcBorders>
              <w:left w:val="single" w:sz="6" w:space="0" w:color="auto"/>
              <w:right w:val="doub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故障自诊断</w:t>
            </w:r>
          </w:p>
        </w:tc>
      </w:tr>
      <w:tr w:rsidR="00AF56B8" w:rsidRPr="00AF56B8" w:rsidTr="00AF56B8">
        <w:trPr>
          <w:cantSplit/>
          <w:trHeight w:val="555"/>
          <w:jc w:val="center"/>
        </w:trPr>
        <w:tc>
          <w:tcPr>
            <w:tcW w:w="720" w:type="dxa"/>
            <w:vMerge/>
            <w:tcBorders>
              <w:left w:val="double" w:sz="4" w:space="0" w:color="auto"/>
              <w:right w:val="single" w:sz="6" w:space="0" w:color="auto"/>
            </w:tcBorders>
            <w:vAlign w:val="center"/>
          </w:tcPr>
          <w:p w:rsidR="00AF56B8" w:rsidRPr="00AF56B8" w:rsidRDefault="00AF56B8" w:rsidP="00AF56B8">
            <w:pPr>
              <w:spacing w:line="360" w:lineRule="auto"/>
              <w:jc w:val="center"/>
              <w:rPr>
                <w:rFonts w:ascii="宋体" w:hAnsi="宋体" w:cs="宋体"/>
                <w:sz w:val="24"/>
                <w:szCs w:val="24"/>
              </w:rPr>
            </w:pPr>
          </w:p>
        </w:tc>
        <w:tc>
          <w:tcPr>
            <w:tcW w:w="720" w:type="dxa"/>
            <w:tcBorders>
              <w:left w:val="single" w:sz="6" w:space="0" w:color="auto"/>
              <w:right w:val="single" w:sz="6"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21</w:t>
            </w:r>
          </w:p>
        </w:tc>
        <w:tc>
          <w:tcPr>
            <w:tcW w:w="3060" w:type="dxa"/>
            <w:tcBorders>
              <w:left w:val="single" w:sz="6" w:space="0" w:color="auto"/>
              <w:right w:val="sing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轿厢开门保护</w:t>
            </w:r>
          </w:p>
        </w:tc>
        <w:tc>
          <w:tcPr>
            <w:tcW w:w="720" w:type="dxa"/>
            <w:tcBorders>
              <w:left w:val="single" w:sz="4" w:space="0" w:color="auto"/>
              <w:right w:val="single" w:sz="6"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22</w:t>
            </w:r>
          </w:p>
        </w:tc>
        <w:tc>
          <w:tcPr>
            <w:tcW w:w="3608" w:type="dxa"/>
            <w:tcBorders>
              <w:left w:val="single" w:sz="6" w:space="0" w:color="auto"/>
              <w:right w:val="doub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轿厢关门保护</w:t>
            </w:r>
          </w:p>
        </w:tc>
      </w:tr>
      <w:tr w:rsidR="00AF56B8" w:rsidRPr="00AF56B8" w:rsidTr="00AF56B8">
        <w:trPr>
          <w:cantSplit/>
          <w:trHeight w:val="284"/>
          <w:jc w:val="center"/>
        </w:trPr>
        <w:tc>
          <w:tcPr>
            <w:tcW w:w="720" w:type="dxa"/>
            <w:vMerge/>
            <w:tcBorders>
              <w:left w:val="double" w:sz="4" w:space="0" w:color="auto"/>
              <w:right w:val="single" w:sz="6" w:space="0" w:color="auto"/>
            </w:tcBorders>
            <w:vAlign w:val="center"/>
          </w:tcPr>
          <w:p w:rsidR="00AF56B8" w:rsidRPr="00AF56B8" w:rsidRDefault="00AF56B8" w:rsidP="00AF56B8">
            <w:pPr>
              <w:spacing w:line="360" w:lineRule="auto"/>
              <w:jc w:val="center"/>
              <w:rPr>
                <w:rFonts w:ascii="宋体" w:hAnsi="宋体" w:cs="宋体"/>
                <w:sz w:val="24"/>
                <w:szCs w:val="24"/>
              </w:rPr>
            </w:pPr>
          </w:p>
        </w:tc>
        <w:tc>
          <w:tcPr>
            <w:tcW w:w="720" w:type="dxa"/>
            <w:tcBorders>
              <w:left w:val="single" w:sz="6" w:space="0" w:color="auto"/>
              <w:right w:val="single" w:sz="6"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23</w:t>
            </w:r>
          </w:p>
        </w:tc>
        <w:tc>
          <w:tcPr>
            <w:tcW w:w="3060" w:type="dxa"/>
            <w:tcBorders>
              <w:left w:val="single" w:sz="6" w:space="0" w:color="auto"/>
              <w:right w:val="sing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开关门按钮</w:t>
            </w:r>
          </w:p>
        </w:tc>
        <w:tc>
          <w:tcPr>
            <w:tcW w:w="720" w:type="dxa"/>
            <w:tcBorders>
              <w:left w:val="single" w:sz="4" w:space="0" w:color="auto"/>
              <w:right w:val="single" w:sz="6"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24</w:t>
            </w:r>
          </w:p>
        </w:tc>
        <w:tc>
          <w:tcPr>
            <w:tcW w:w="3608" w:type="dxa"/>
            <w:tcBorders>
              <w:left w:val="single" w:sz="6" w:space="0" w:color="auto"/>
              <w:right w:val="doub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开关门按钮灯</w:t>
            </w:r>
          </w:p>
        </w:tc>
      </w:tr>
      <w:tr w:rsidR="00AF56B8" w:rsidRPr="00AF56B8" w:rsidTr="00AF56B8">
        <w:trPr>
          <w:cantSplit/>
          <w:trHeight w:val="284"/>
          <w:jc w:val="center"/>
        </w:trPr>
        <w:tc>
          <w:tcPr>
            <w:tcW w:w="720" w:type="dxa"/>
            <w:vMerge/>
            <w:tcBorders>
              <w:left w:val="double" w:sz="4" w:space="0" w:color="auto"/>
              <w:right w:val="single" w:sz="6" w:space="0" w:color="auto"/>
            </w:tcBorders>
            <w:vAlign w:val="center"/>
          </w:tcPr>
          <w:p w:rsidR="00AF56B8" w:rsidRPr="00AF56B8" w:rsidRDefault="00AF56B8" w:rsidP="00AF56B8">
            <w:pPr>
              <w:spacing w:line="360" w:lineRule="auto"/>
              <w:jc w:val="center"/>
              <w:rPr>
                <w:rFonts w:ascii="宋体" w:hAnsi="宋体" w:cs="宋体"/>
                <w:sz w:val="24"/>
                <w:szCs w:val="24"/>
              </w:rPr>
            </w:pPr>
          </w:p>
        </w:tc>
        <w:tc>
          <w:tcPr>
            <w:tcW w:w="720" w:type="dxa"/>
            <w:tcBorders>
              <w:left w:val="single" w:sz="6" w:space="0" w:color="auto"/>
              <w:right w:val="single" w:sz="6"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25</w:t>
            </w:r>
          </w:p>
        </w:tc>
        <w:tc>
          <w:tcPr>
            <w:tcW w:w="3060" w:type="dxa"/>
            <w:tcBorders>
              <w:left w:val="single" w:sz="6" w:space="0" w:color="auto"/>
              <w:right w:val="sing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proofErr w:type="gramStart"/>
            <w:r w:rsidRPr="00AF56B8">
              <w:rPr>
                <w:rFonts w:ascii="宋体" w:hAnsi="宋体" w:cs="宋体" w:hint="eastAsia"/>
                <w:snapToGrid w:val="0"/>
                <w:sz w:val="24"/>
                <w:szCs w:val="24"/>
              </w:rPr>
              <w:t>本层厅外开门</w:t>
            </w:r>
            <w:proofErr w:type="gramEnd"/>
          </w:p>
        </w:tc>
        <w:tc>
          <w:tcPr>
            <w:tcW w:w="720" w:type="dxa"/>
            <w:tcBorders>
              <w:left w:val="single" w:sz="4" w:space="0" w:color="auto"/>
              <w:right w:val="single" w:sz="6"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26</w:t>
            </w:r>
          </w:p>
        </w:tc>
        <w:tc>
          <w:tcPr>
            <w:tcW w:w="3608" w:type="dxa"/>
            <w:tcBorders>
              <w:left w:val="single" w:sz="6" w:space="0" w:color="auto"/>
              <w:right w:val="doub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关门力矩保护</w:t>
            </w:r>
          </w:p>
        </w:tc>
      </w:tr>
      <w:tr w:rsidR="00AF56B8" w:rsidRPr="00AF56B8" w:rsidTr="00AF56B8">
        <w:trPr>
          <w:cantSplit/>
          <w:trHeight w:val="284"/>
          <w:jc w:val="center"/>
        </w:trPr>
        <w:tc>
          <w:tcPr>
            <w:tcW w:w="720" w:type="dxa"/>
            <w:vMerge/>
            <w:tcBorders>
              <w:left w:val="double" w:sz="4" w:space="0" w:color="auto"/>
              <w:right w:val="single" w:sz="6" w:space="0" w:color="auto"/>
            </w:tcBorders>
            <w:vAlign w:val="center"/>
          </w:tcPr>
          <w:p w:rsidR="00AF56B8" w:rsidRPr="00AF56B8" w:rsidRDefault="00AF56B8" w:rsidP="00AF56B8">
            <w:pPr>
              <w:spacing w:line="360" w:lineRule="auto"/>
              <w:jc w:val="center"/>
              <w:rPr>
                <w:rFonts w:ascii="宋体" w:hAnsi="宋体" w:cs="宋体"/>
                <w:sz w:val="24"/>
                <w:szCs w:val="24"/>
              </w:rPr>
            </w:pPr>
          </w:p>
        </w:tc>
        <w:tc>
          <w:tcPr>
            <w:tcW w:w="720" w:type="dxa"/>
            <w:tcBorders>
              <w:left w:val="single" w:sz="6" w:space="0" w:color="auto"/>
              <w:right w:val="single" w:sz="6"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27</w:t>
            </w:r>
          </w:p>
        </w:tc>
        <w:tc>
          <w:tcPr>
            <w:tcW w:w="3060" w:type="dxa"/>
            <w:tcBorders>
              <w:left w:val="single" w:sz="6" w:space="0" w:color="auto"/>
              <w:right w:val="sing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设有延时关门按钮</w:t>
            </w:r>
          </w:p>
        </w:tc>
        <w:tc>
          <w:tcPr>
            <w:tcW w:w="720" w:type="dxa"/>
            <w:tcBorders>
              <w:left w:val="single" w:sz="4" w:space="0" w:color="auto"/>
              <w:right w:val="single" w:sz="6"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28</w:t>
            </w:r>
          </w:p>
        </w:tc>
        <w:tc>
          <w:tcPr>
            <w:tcW w:w="3608" w:type="dxa"/>
            <w:tcBorders>
              <w:left w:val="single" w:sz="6" w:space="0" w:color="auto"/>
              <w:right w:val="doub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厅门/轿门时间分别控制</w:t>
            </w:r>
          </w:p>
        </w:tc>
      </w:tr>
      <w:tr w:rsidR="00AF56B8" w:rsidRPr="00AF56B8" w:rsidTr="00AF56B8">
        <w:trPr>
          <w:cantSplit/>
          <w:trHeight w:val="284"/>
          <w:jc w:val="center"/>
        </w:trPr>
        <w:tc>
          <w:tcPr>
            <w:tcW w:w="720" w:type="dxa"/>
            <w:vMerge/>
            <w:tcBorders>
              <w:left w:val="double" w:sz="4" w:space="0" w:color="auto"/>
              <w:right w:val="single" w:sz="6" w:space="0" w:color="auto"/>
            </w:tcBorders>
            <w:vAlign w:val="center"/>
          </w:tcPr>
          <w:p w:rsidR="00AF56B8" w:rsidRPr="00AF56B8" w:rsidRDefault="00AF56B8" w:rsidP="00AF56B8">
            <w:pPr>
              <w:spacing w:line="360" w:lineRule="auto"/>
              <w:jc w:val="center"/>
              <w:rPr>
                <w:rFonts w:ascii="宋体" w:hAnsi="宋体" w:cs="宋体"/>
                <w:sz w:val="24"/>
                <w:szCs w:val="24"/>
              </w:rPr>
            </w:pPr>
          </w:p>
        </w:tc>
        <w:tc>
          <w:tcPr>
            <w:tcW w:w="720" w:type="dxa"/>
            <w:tcBorders>
              <w:left w:val="single" w:sz="6" w:space="0" w:color="auto"/>
              <w:right w:val="single" w:sz="6"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29</w:t>
            </w:r>
          </w:p>
        </w:tc>
        <w:tc>
          <w:tcPr>
            <w:tcW w:w="3060" w:type="dxa"/>
            <w:tcBorders>
              <w:left w:val="single" w:sz="6" w:space="0" w:color="auto"/>
              <w:right w:val="sing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关门等待取消</w:t>
            </w:r>
          </w:p>
        </w:tc>
        <w:tc>
          <w:tcPr>
            <w:tcW w:w="720" w:type="dxa"/>
            <w:tcBorders>
              <w:left w:val="single" w:sz="4" w:space="0" w:color="auto"/>
              <w:right w:val="single" w:sz="6"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30</w:t>
            </w:r>
          </w:p>
        </w:tc>
        <w:tc>
          <w:tcPr>
            <w:tcW w:w="3608" w:type="dxa"/>
            <w:tcBorders>
              <w:left w:val="single" w:sz="6" w:space="0" w:color="auto"/>
              <w:right w:val="doub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厅外及轿厢运行方向指示</w:t>
            </w:r>
          </w:p>
        </w:tc>
      </w:tr>
      <w:tr w:rsidR="00AF56B8" w:rsidRPr="00AF56B8" w:rsidTr="00AF56B8">
        <w:trPr>
          <w:cantSplit/>
          <w:trHeight w:val="284"/>
          <w:jc w:val="center"/>
        </w:trPr>
        <w:tc>
          <w:tcPr>
            <w:tcW w:w="720" w:type="dxa"/>
            <w:vMerge/>
            <w:tcBorders>
              <w:left w:val="double" w:sz="4" w:space="0" w:color="auto"/>
              <w:right w:val="single" w:sz="6" w:space="0" w:color="auto"/>
            </w:tcBorders>
            <w:vAlign w:val="center"/>
          </w:tcPr>
          <w:p w:rsidR="00AF56B8" w:rsidRPr="00AF56B8" w:rsidRDefault="00AF56B8" w:rsidP="00AF56B8">
            <w:pPr>
              <w:spacing w:line="360" w:lineRule="auto"/>
              <w:jc w:val="center"/>
              <w:rPr>
                <w:rFonts w:ascii="宋体" w:hAnsi="宋体" w:cs="宋体"/>
                <w:sz w:val="24"/>
                <w:szCs w:val="24"/>
              </w:rPr>
            </w:pPr>
          </w:p>
        </w:tc>
        <w:tc>
          <w:tcPr>
            <w:tcW w:w="720" w:type="dxa"/>
            <w:tcBorders>
              <w:left w:val="single" w:sz="6" w:space="0" w:color="auto"/>
              <w:right w:val="single" w:sz="6"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31</w:t>
            </w:r>
          </w:p>
        </w:tc>
        <w:tc>
          <w:tcPr>
            <w:tcW w:w="3060" w:type="dxa"/>
            <w:tcBorders>
              <w:left w:val="single" w:sz="6" w:space="0" w:color="auto"/>
              <w:right w:val="sing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井道位置自学习</w:t>
            </w:r>
          </w:p>
        </w:tc>
        <w:tc>
          <w:tcPr>
            <w:tcW w:w="720" w:type="dxa"/>
            <w:tcBorders>
              <w:left w:val="single" w:sz="4" w:space="0" w:color="auto"/>
              <w:right w:val="single" w:sz="6"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32</w:t>
            </w:r>
          </w:p>
        </w:tc>
        <w:tc>
          <w:tcPr>
            <w:tcW w:w="3608" w:type="dxa"/>
            <w:tcBorders>
              <w:left w:val="single" w:sz="6" w:space="0" w:color="auto"/>
              <w:right w:val="doub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轿内照明风扇自动控制</w:t>
            </w:r>
          </w:p>
        </w:tc>
      </w:tr>
      <w:tr w:rsidR="00AF56B8" w:rsidRPr="00AF56B8" w:rsidTr="00AF56B8">
        <w:trPr>
          <w:cantSplit/>
          <w:trHeight w:val="284"/>
          <w:jc w:val="center"/>
        </w:trPr>
        <w:tc>
          <w:tcPr>
            <w:tcW w:w="720" w:type="dxa"/>
            <w:vMerge/>
            <w:tcBorders>
              <w:left w:val="double" w:sz="4" w:space="0" w:color="auto"/>
              <w:right w:val="single" w:sz="6" w:space="0" w:color="auto"/>
            </w:tcBorders>
            <w:vAlign w:val="center"/>
          </w:tcPr>
          <w:p w:rsidR="00AF56B8" w:rsidRPr="00AF56B8" w:rsidRDefault="00AF56B8" w:rsidP="00AF56B8">
            <w:pPr>
              <w:spacing w:line="360" w:lineRule="auto"/>
              <w:jc w:val="center"/>
              <w:rPr>
                <w:rFonts w:ascii="宋体" w:hAnsi="宋体" w:cs="宋体"/>
                <w:sz w:val="24"/>
                <w:szCs w:val="24"/>
              </w:rPr>
            </w:pPr>
          </w:p>
        </w:tc>
        <w:tc>
          <w:tcPr>
            <w:tcW w:w="720" w:type="dxa"/>
            <w:tcBorders>
              <w:left w:val="single" w:sz="6" w:space="0" w:color="auto"/>
              <w:right w:val="single" w:sz="6"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33</w:t>
            </w:r>
          </w:p>
        </w:tc>
        <w:tc>
          <w:tcPr>
            <w:tcW w:w="3060" w:type="dxa"/>
            <w:tcBorders>
              <w:left w:val="single" w:sz="6" w:space="0" w:color="auto"/>
              <w:right w:val="sing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停梯开关</w:t>
            </w:r>
          </w:p>
        </w:tc>
        <w:tc>
          <w:tcPr>
            <w:tcW w:w="720" w:type="dxa"/>
            <w:tcBorders>
              <w:left w:val="single" w:sz="4" w:space="0" w:color="auto"/>
              <w:right w:val="single" w:sz="6"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34</w:t>
            </w:r>
          </w:p>
        </w:tc>
        <w:tc>
          <w:tcPr>
            <w:tcW w:w="3608" w:type="dxa"/>
            <w:tcBorders>
              <w:left w:val="single" w:sz="6" w:space="0" w:color="auto"/>
              <w:right w:val="doub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运行次数计数器</w:t>
            </w:r>
          </w:p>
        </w:tc>
      </w:tr>
      <w:tr w:rsidR="00AF56B8" w:rsidRPr="00AF56B8" w:rsidTr="00AF56B8">
        <w:trPr>
          <w:cantSplit/>
          <w:trHeight w:val="284"/>
          <w:jc w:val="center"/>
        </w:trPr>
        <w:tc>
          <w:tcPr>
            <w:tcW w:w="720" w:type="dxa"/>
            <w:vMerge/>
            <w:tcBorders>
              <w:left w:val="double" w:sz="4" w:space="0" w:color="auto"/>
              <w:right w:val="single" w:sz="6" w:space="0" w:color="auto"/>
            </w:tcBorders>
            <w:vAlign w:val="center"/>
          </w:tcPr>
          <w:p w:rsidR="00AF56B8" w:rsidRPr="00AF56B8" w:rsidRDefault="00AF56B8" w:rsidP="00AF56B8">
            <w:pPr>
              <w:spacing w:line="360" w:lineRule="auto"/>
              <w:jc w:val="center"/>
              <w:rPr>
                <w:rFonts w:ascii="宋体" w:hAnsi="宋体" w:cs="宋体"/>
                <w:sz w:val="24"/>
                <w:szCs w:val="24"/>
              </w:rPr>
            </w:pPr>
          </w:p>
        </w:tc>
        <w:tc>
          <w:tcPr>
            <w:tcW w:w="720" w:type="dxa"/>
            <w:tcBorders>
              <w:left w:val="single" w:sz="6" w:space="0" w:color="auto"/>
              <w:right w:val="single" w:sz="6"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35</w:t>
            </w:r>
          </w:p>
        </w:tc>
        <w:tc>
          <w:tcPr>
            <w:tcW w:w="3060" w:type="dxa"/>
            <w:tcBorders>
              <w:left w:val="single" w:sz="6" w:space="0" w:color="auto"/>
              <w:right w:val="sing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紧急消防操作</w:t>
            </w:r>
          </w:p>
        </w:tc>
        <w:tc>
          <w:tcPr>
            <w:tcW w:w="720" w:type="dxa"/>
            <w:tcBorders>
              <w:left w:val="single" w:sz="4" w:space="0" w:color="auto"/>
              <w:right w:val="sing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36</w:t>
            </w:r>
          </w:p>
        </w:tc>
        <w:tc>
          <w:tcPr>
            <w:tcW w:w="3608" w:type="dxa"/>
            <w:tcBorders>
              <w:left w:val="single" w:sz="4" w:space="0" w:color="auto"/>
              <w:right w:val="doub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语音报站（中文）</w:t>
            </w:r>
          </w:p>
        </w:tc>
      </w:tr>
      <w:tr w:rsidR="00AF56B8" w:rsidRPr="00AF56B8" w:rsidTr="00AF56B8">
        <w:trPr>
          <w:cantSplit/>
          <w:trHeight w:val="284"/>
          <w:jc w:val="center"/>
        </w:trPr>
        <w:tc>
          <w:tcPr>
            <w:tcW w:w="720" w:type="dxa"/>
            <w:vMerge/>
            <w:tcBorders>
              <w:left w:val="double" w:sz="4" w:space="0" w:color="auto"/>
              <w:bottom w:val="double" w:sz="4" w:space="0" w:color="auto"/>
              <w:right w:val="single" w:sz="6" w:space="0" w:color="auto"/>
            </w:tcBorders>
            <w:vAlign w:val="center"/>
          </w:tcPr>
          <w:p w:rsidR="00AF56B8" w:rsidRPr="00AF56B8" w:rsidRDefault="00AF56B8" w:rsidP="00AF56B8">
            <w:pPr>
              <w:spacing w:line="360" w:lineRule="auto"/>
              <w:jc w:val="center"/>
              <w:rPr>
                <w:rFonts w:ascii="宋体" w:hAnsi="宋体" w:cs="宋体"/>
                <w:sz w:val="24"/>
                <w:szCs w:val="24"/>
              </w:rPr>
            </w:pPr>
          </w:p>
        </w:tc>
        <w:tc>
          <w:tcPr>
            <w:tcW w:w="720" w:type="dxa"/>
            <w:tcBorders>
              <w:left w:val="single" w:sz="6" w:space="0" w:color="auto"/>
              <w:bottom w:val="double" w:sz="4" w:space="0" w:color="auto"/>
              <w:right w:val="single" w:sz="6"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snapToGrid w:val="0"/>
                <w:sz w:val="24"/>
                <w:szCs w:val="24"/>
              </w:rPr>
              <w:t>37</w:t>
            </w:r>
          </w:p>
        </w:tc>
        <w:tc>
          <w:tcPr>
            <w:tcW w:w="3060" w:type="dxa"/>
            <w:tcBorders>
              <w:left w:val="single" w:sz="6" w:space="0" w:color="auto"/>
              <w:bottom w:val="double" w:sz="4" w:space="0" w:color="auto"/>
              <w:right w:val="sing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轿厢侧壁设有扶手</w:t>
            </w:r>
          </w:p>
        </w:tc>
        <w:tc>
          <w:tcPr>
            <w:tcW w:w="720" w:type="dxa"/>
            <w:tcBorders>
              <w:left w:val="single" w:sz="4" w:space="0" w:color="auto"/>
              <w:bottom w:val="double" w:sz="4" w:space="0" w:color="auto"/>
              <w:right w:val="sing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hint="eastAsia"/>
                <w:snapToGrid w:val="0"/>
                <w:sz w:val="24"/>
                <w:szCs w:val="24"/>
              </w:rPr>
              <w:t>38</w:t>
            </w:r>
          </w:p>
        </w:tc>
        <w:tc>
          <w:tcPr>
            <w:tcW w:w="3608" w:type="dxa"/>
            <w:tcBorders>
              <w:left w:val="single" w:sz="4" w:space="0" w:color="auto"/>
              <w:bottom w:val="double" w:sz="4" w:space="0" w:color="auto"/>
              <w:right w:val="double" w:sz="4" w:space="0" w:color="auto"/>
            </w:tcBorders>
            <w:vAlign w:val="center"/>
          </w:tcPr>
          <w:p w:rsidR="00AF56B8" w:rsidRPr="00AF56B8" w:rsidRDefault="00AF56B8" w:rsidP="00AF56B8">
            <w:pPr>
              <w:tabs>
                <w:tab w:val="left" w:pos="6840"/>
                <w:tab w:val="left" w:pos="8280"/>
              </w:tabs>
              <w:spacing w:line="360" w:lineRule="auto"/>
              <w:jc w:val="center"/>
              <w:rPr>
                <w:rFonts w:ascii="宋体" w:hAnsi="宋体" w:cs="宋体"/>
                <w:snapToGrid w:val="0"/>
                <w:sz w:val="24"/>
                <w:szCs w:val="24"/>
              </w:rPr>
            </w:pPr>
            <w:r w:rsidRPr="00AF56B8">
              <w:rPr>
                <w:rFonts w:ascii="宋体" w:hAnsi="宋体" w:cs="宋体"/>
                <w:snapToGrid w:val="0"/>
                <w:sz w:val="24"/>
                <w:szCs w:val="24"/>
              </w:rPr>
              <w:t>残疾人操纵盘</w:t>
            </w:r>
          </w:p>
        </w:tc>
      </w:tr>
    </w:tbl>
    <w:p w:rsidR="00AF56B8" w:rsidRPr="00AF56B8" w:rsidRDefault="00AF56B8" w:rsidP="00AF56B8">
      <w:pPr>
        <w:spacing w:line="360" w:lineRule="auto"/>
        <w:jc w:val="left"/>
        <w:rPr>
          <w:rFonts w:ascii="宋体" w:hAnsi="宋体" w:cs="宋体"/>
          <w:b/>
          <w:bCs/>
          <w:sz w:val="24"/>
          <w:szCs w:val="32"/>
        </w:rPr>
      </w:pPr>
      <w:r w:rsidRPr="00AF56B8">
        <w:rPr>
          <w:rFonts w:ascii="宋体" w:hAnsi="宋体" w:cs="宋体" w:hint="eastAsia"/>
          <w:b/>
          <w:bCs/>
          <w:sz w:val="24"/>
          <w:szCs w:val="32"/>
        </w:rPr>
        <w:t>功能说明：</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1)有/无司机操作功能（此开关设在带锁的盒内）；</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2)强制停靠基站功能；</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3)轿厢门和厅门应能保证开关过程平稳无撞击。</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4)电梯的开门范围设有</w:t>
      </w:r>
      <w:proofErr w:type="gramStart"/>
      <w:r w:rsidRPr="00AF56B8">
        <w:rPr>
          <w:rFonts w:ascii="宋体" w:hAnsi="宋体" w:cs="宋体" w:hint="eastAsia"/>
          <w:sz w:val="24"/>
          <w:szCs w:val="32"/>
        </w:rPr>
        <w:t>光幕门保护装置</w:t>
      </w:r>
      <w:proofErr w:type="gramEnd"/>
      <w:r w:rsidRPr="00AF56B8">
        <w:rPr>
          <w:rFonts w:ascii="宋体" w:hAnsi="宋体" w:cs="宋体" w:hint="eastAsia"/>
          <w:sz w:val="24"/>
          <w:szCs w:val="32"/>
        </w:rPr>
        <w:t>。</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 xml:space="preserve">5)操作按钮（厅内、厅外按钮带盲文按钮）：轿厢内及各层站厅门所设操作按钮上符号或数字应清晰易辨。 </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6)信号装置：每层厅门及轿厢内均设有（LED）楼层显示装置，指示信号应清晰明亮。投标人应在标书中提供电梯操作箱及信号装置的彩色样本图片，并作文字说明或描述。</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7)电梯内应设有五方通话装置。</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8)轿顶设一台带自动导风片的低噪声隐蔽横流通风扇。</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9)电源箱至电机间的电线、电缆</w:t>
      </w:r>
      <w:proofErr w:type="gramStart"/>
      <w:r w:rsidRPr="00AF56B8">
        <w:rPr>
          <w:rFonts w:ascii="宋体" w:hAnsi="宋体" w:cs="宋体" w:hint="eastAsia"/>
          <w:sz w:val="24"/>
          <w:szCs w:val="32"/>
        </w:rPr>
        <w:t>由成交人</w:t>
      </w:r>
      <w:proofErr w:type="gramEnd"/>
      <w:r w:rsidRPr="00AF56B8">
        <w:rPr>
          <w:rFonts w:ascii="宋体" w:hAnsi="宋体" w:cs="宋体" w:hint="eastAsia"/>
          <w:sz w:val="24"/>
          <w:szCs w:val="32"/>
        </w:rPr>
        <w:t>提供。电缆使用寿命不短于30年，同时具有低烟、阻燃、防水等性能。</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10)厅门外召唤盒：加强型层楼操作指示发纹不锈钢面微触式按钮。</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11)停电或电气系统发生故障时，应维持2小时≥1W照度的轿厢内应急照明，不借助外力的条件下使轿厢慢速移动至下一站。轿顶、底坑应装有非自动复位的红色停止保护开关。</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12)当工作载荷到达95%时，垂直电梯处于满载直驶状态，即不接受</w:t>
      </w:r>
      <w:proofErr w:type="gramStart"/>
      <w:r w:rsidRPr="00AF56B8">
        <w:rPr>
          <w:rFonts w:ascii="宋体" w:hAnsi="宋体" w:cs="宋体" w:hint="eastAsia"/>
          <w:sz w:val="24"/>
          <w:szCs w:val="32"/>
        </w:rPr>
        <w:t>候梯厅呼叫</w:t>
      </w:r>
      <w:proofErr w:type="gramEnd"/>
      <w:r w:rsidRPr="00AF56B8">
        <w:rPr>
          <w:rFonts w:ascii="宋体" w:hAnsi="宋体" w:cs="宋体" w:hint="eastAsia"/>
          <w:sz w:val="24"/>
          <w:szCs w:val="32"/>
        </w:rPr>
        <w:t>，自动通过不停，只响应轿厢内选层；当载荷＞100%时，会发出声、光警示，且不能关门及运行，直至载荷降至合适为止。</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13)轿箱上下行双向限速控制。</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14)安全停靠：如果电梯发生故障（如某安全保护开关瞬间意外动作后又恢复）并停在两楼层之间，控制器执行诊断检查，保证安全系统正常后，在符合GB7588标准的前提下，电梯可就近平层开门将乘客放出：经进一步自动校正后可恢复正常运行。</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15)不能开门时就近层停靠：电梯在到达轿厢内所选目的楼层后，由于某种原因，门不能完全打开，电梯将会把门关闭，驶往最近的楼层，将乘客放出。</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lastRenderedPageBreak/>
        <w:t>16)重复关门：如果轿厢门在预定时间</w:t>
      </w:r>
      <w:proofErr w:type="gramStart"/>
      <w:r w:rsidRPr="00AF56B8">
        <w:rPr>
          <w:rFonts w:ascii="宋体" w:hAnsi="宋体" w:cs="宋体" w:hint="eastAsia"/>
          <w:sz w:val="24"/>
          <w:szCs w:val="32"/>
        </w:rPr>
        <w:t>内应关</w:t>
      </w:r>
      <w:proofErr w:type="gramEnd"/>
      <w:r w:rsidRPr="00AF56B8">
        <w:rPr>
          <w:rFonts w:ascii="宋体" w:hAnsi="宋体" w:cs="宋体" w:hint="eastAsia"/>
          <w:sz w:val="24"/>
          <w:szCs w:val="32"/>
        </w:rPr>
        <w:t>而未能关闭时，将会重复关闭以清除门坎上的障碍物。</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17)门异常检查装置：轿厢停靠在非轿厢内所选楼层，如果轿厢门在预定时间内应开而没能开或没能完全开启时，轿厢门会自动关闭，再应答其他呼叫。</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18)防捣乱功能：无乘客（或载量很小）时，但操纵箱上多数层楼信号被登记，微机则自动取消已被登记信号。</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19)轿厢照明、风扇自动关闭（在自动运行模式起作用）：在规定时间内，没有召唤信号登记，轿厢内的照明、风扇会自动关闭，以节约能源。一旦进入工作状态，应立即启动。</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20)故障自检测功能：当电梯发生故障或出现不正常运行现象时，电脑板上的显示器会显示出相应代号，以方便维修保养工作。</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21)火警紧急返回：当监控系统发出信号或建筑物内火警传感器被启动后，全部呼叫会被取消，所有电梯马上返回制定楼层停靠且梯门开启，并能向消防总控室反馈电梯已安全停靠信息。</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22)在控制柜内配置电梯运行次数计数器及运行时间计数器。</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23)提供楼宇监测的智能化管理系统接口并为楼宇BA系统提供友好协议。</w:t>
      </w:r>
    </w:p>
    <w:p w:rsidR="00AF56B8" w:rsidRPr="00AF56B8" w:rsidRDefault="00AF56B8" w:rsidP="00AF56B8">
      <w:pPr>
        <w:spacing w:line="360" w:lineRule="auto"/>
        <w:jc w:val="left"/>
        <w:rPr>
          <w:rFonts w:ascii="宋体" w:hAnsi="宋体" w:cs="宋体"/>
          <w:b/>
          <w:bCs/>
          <w:sz w:val="24"/>
          <w:szCs w:val="32"/>
        </w:rPr>
      </w:pPr>
      <w:r w:rsidRPr="00AF56B8">
        <w:rPr>
          <w:rFonts w:ascii="宋体" w:hAnsi="宋体" w:cs="宋体" w:hint="eastAsia"/>
          <w:b/>
          <w:bCs/>
          <w:sz w:val="24"/>
          <w:szCs w:val="32"/>
        </w:rPr>
        <w:t>3.4.4装修要求</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 xml:space="preserve">（1）*轿厢装饰 </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轿顶的采用以美观大方、间接照明明亮</w:t>
      </w:r>
      <w:proofErr w:type="gramStart"/>
      <w:r w:rsidRPr="00AF56B8">
        <w:rPr>
          <w:rFonts w:ascii="宋体" w:hAnsi="宋体" w:cs="宋体" w:hint="eastAsia"/>
          <w:sz w:val="24"/>
          <w:szCs w:val="32"/>
        </w:rPr>
        <w:t>的标配为</w:t>
      </w:r>
      <w:proofErr w:type="gramEnd"/>
      <w:r w:rsidRPr="00AF56B8">
        <w:rPr>
          <w:rFonts w:ascii="宋体" w:hAnsi="宋体" w:cs="宋体" w:hint="eastAsia"/>
          <w:sz w:val="24"/>
          <w:szCs w:val="32"/>
        </w:rPr>
        <w:t>原则，在报价不变的前提下请投标人根据产品特点提供至少三套彩色轿顶样本，(注明是以哪种方案投标)由招标方选择。</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轿厢</w:t>
      </w:r>
      <w:proofErr w:type="gramStart"/>
      <w:r w:rsidRPr="00AF56B8">
        <w:rPr>
          <w:rFonts w:ascii="宋体" w:hAnsi="宋体" w:cs="宋体" w:hint="eastAsia"/>
          <w:sz w:val="24"/>
          <w:szCs w:val="32"/>
        </w:rPr>
        <w:t>壁采用</w:t>
      </w:r>
      <w:proofErr w:type="gramEnd"/>
      <w:r w:rsidRPr="00AF56B8">
        <w:rPr>
          <w:rFonts w:ascii="宋体" w:hAnsi="宋体" w:cs="宋体" w:hint="eastAsia"/>
          <w:sz w:val="24"/>
          <w:szCs w:val="32"/>
        </w:rPr>
        <w:t xml:space="preserve">304发纹不锈钢，厚度≥1.2mm； </w:t>
      </w:r>
    </w:p>
    <w:p w:rsidR="00AF56B8" w:rsidRPr="00AF56B8" w:rsidRDefault="00AF56B8" w:rsidP="00AF56B8">
      <w:pPr>
        <w:spacing w:line="360" w:lineRule="auto"/>
        <w:ind w:firstLineChars="200" w:firstLine="480"/>
        <w:jc w:val="left"/>
        <w:rPr>
          <w:rFonts w:ascii="宋体" w:hAnsi="宋体" w:cs="宋体"/>
          <w:sz w:val="24"/>
          <w:szCs w:val="32"/>
        </w:rPr>
      </w:pPr>
      <w:proofErr w:type="gramStart"/>
      <w:r w:rsidRPr="00AF56B8">
        <w:rPr>
          <w:rFonts w:ascii="宋体" w:hAnsi="宋体" w:cs="宋体" w:hint="eastAsia"/>
          <w:sz w:val="24"/>
          <w:szCs w:val="32"/>
        </w:rPr>
        <w:t>轿底采用</w:t>
      </w:r>
      <w:proofErr w:type="gramEnd"/>
      <w:r w:rsidRPr="00AF56B8">
        <w:rPr>
          <w:rFonts w:ascii="宋体" w:hAnsi="宋体" w:cs="宋体" w:hint="eastAsia"/>
          <w:sz w:val="24"/>
          <w:szCs w:val="32"/>
        </w:rPr>
        <w:t>塑胶地板</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轿厢操作</w:t>
      </w:r>
      <w:proofErr w:type="gramStart"/>
      <w:r w:rsidRPr="00AF56B8">
        <w:rPr>
          <w:rFonts w:ascii="宋体" w:hAnsi="宋体" w:cs="宋体" w:hint="eastAsia"/>
          <w:sz w:val="24"/>
          <w:szCs w:val="32"/>
        </w:rPr>
        <w:t>盘采用</w:t>
      </w:r>
      <w:proofErr w:type="gramEnd"/>
      <w:r w:rsidRPr="00AF56B8">
        <w:rPr>
          <w:rFonts w:ascii="宋体" w:hAnsi="宋体" w:cs="宋体" w:hint="eastAsia"/>
          <w:sz w:val="24"/>
          <w:szCs w:val="32"/>
        </w:rPr>
        <w:t>304发纹不锈钢，厚度≥1.2mm；（</w:t>
      </w:r>
      <w:proofErr w:type="gramStart"/>
      <w:r w:rsidRPr="00AF56B8">
        <w:rPr>
          <w:rFonts w:ascii="宋体" w:hAnsi="宋体" w:cs="宋体" w:hint="eastAsia"/>
          <w:sz w:val="24"/>
          <w:szCs w:val="32"/>
        </w:rPr>
        <w:t>一</w:t>
      </w:r>
      <w:proofErr w:type="gramEnd"/>
      <w:r w:rsidRPr="00AF56B8">
        <w:rPr>
          <w:rFonts w:ascii="宋体" w:hAnsi="宋体" w:cs="宋体" w:hint="eastAsia"/>
          <w:sz w:val="24"/>
          <w:szCs w:val="32"/>
        </w:rPr>
        <w:t>体式操作面板）。</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轿厢位置及方向指示采用液晶显示。</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电梯轿门采用304发纹不锈钢，厚度≥1.2mm；。</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电梯地坎为硬质铝合金或不锈钢。</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无障碍电梯轿厢两侧设扁平发纹不锈钢扶手，钢板厚度≥1.5mm。</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轿顶设置监控摄像头孔洞。</w:t>
      </w:r>
    </w:p>
    <w:p w:rsidR="00AF56B8" w:rsidRPr="00002DA0" w:rsidRDefault="00AF56B8" w:rsidP="00AF56B8">
      <w:pPr>
        <w:spacing w:line="360" w:lineRule="auto"/>
        <w:ind w:firstLineChars="200" w:firstLine="482"/>
        <w:jc w:val="left"/>
        <w:rPr>
          <w:rFonts w:ascii="宋体" w:hAnsi="宋体" w:cs="宋体"/>
          <w:b/>
          <w:color w:val="FF0000"/>
          <w:sz w:val="24"/>
          <w:szCs w:val="32"/>
        </w:rPr>
      </w:pPr>
      <w:r w:rsidRPr="00002DA0">
        <w:rPr>
          <w:rFonts w:ascii="宋体" w:hAnsi="宋体" w:cs="宋体" w:hint="eastAsia"/>
          <w:b/>
          <w:color w:val="FF0000"/>
          <w:sz w:val="24"/>
          <w:szCs w:val="32"/>
        </w:rPr>
        <w:t>投标人应在标书中提供轿厢内装修的至少三套彩色样本图片，以供招标方选择，在所提供方案中任选一套投标价格不变。</w:t>
      </w:r>
      <w:r w:rsidR="00002DA0">
        <w:rPr>
          <w:rFonts w:ascii="宋体" w:hAnsi="宋体" w:cs="宋体" w:hint="eastAsia"/>
          <w:b/>
          <w:color w:val="FF0000"/>
          <w:sz w:val="24"/>
          <w:szCs w:val="32"/>
        </w:rPr>
        <w:t>未提供样本图片的，</w:t>
      </w:r>
      <w:proofErr w:type="gramStart"/>
      <w:r w:rsidR="00002DA0">
        <w:rPr>
          <w:rFonts w:ascii="宋体" w:hAnsi="宋体" w:cs="宋体" w:hint="eastAsia"/>
          <w:b/>
          <w:color w:val="FF0000"/>
          <w:sz w:val="24"/>
          <w:szCs w:val="32"/>
        </w:rPr>
        <w:t>做废</w:t>
      </w:r>
      <w:proofErr w:type="gramEnd"/>
      <w:r w:rsidR="00002DA0">
        <w:rPr>
          <w:rFonts w:ascii="宋体" w:hAnsi="宋体" w:cs="宋体" w:hint="eastAsia"/>
          <w:b/>
          <w:color w:val="FF0000"/>
          <w:sz w:val="24"/>
          <w:szCs w:val="32"/>
        </w:rPr>
        <w:t>标处理。</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lastRenderedPageBreak/>
        <w:t>（2）*</w:t>
      </w:r>
      <w:proofErr w:type="gramStart"/>
      <w:r w:rsidRPr="00AF56B8">
        <w:rPr>
          <w:rFonts w:ascii="宋体" w:hAnsi="宋体" w:cs="宋体" w:hint="eastAsia"/>
          <w:sz w:val="24"/>
          <w:szCs w:val="32"/>
        </w:rPr>
        <w:t>厅梯装饰</w:t>
      </w:r>
      <w:proofErr w:type="gramEnd"/>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电梯</w:t>
      </w:r>
      <w:proofErr w:type="gramStart"/>
      <w:r w:rsidRPr="00AF56B8">
        <w:rPr>
          <w:rFonts w:ascii="宋体" w:hAnsi="宋体" w:cs="宋体" w:hint="eastAsia"/>
          <w:sz w:val="24"/>
          <w:szCs w:val="32"/>
        </w:rPr>
        <w:t>层门及门</w:t>
      </w:r>
      <w:proofErr w:type="gramEnd"/>
      <w:r w:rsidRPr="00AF56B8">
        <w:rPr>
          <w:rFonts w:ascii="宋体" w:hAnsi="宋体" w:cs="宋体" w:hint="eastAsia"/>
          <w:sz w:val="24"/>
          <w:szCs w:val="32"/>
        </w:rPr>
        <w:t>套材质采用304发纹不锈钢，厚度≥1.2mm；层层小门套。</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地坎为硬质铝合金或不锈钢。</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召唤</w:t>
      </w:r>
      <w:proofErr w:type="gramStart"/>
      <w:r w:rsidRPr="00AF56B8">
        <w:rPr>
          <w:rFonts w:ascii="宋体" w:hAnsi="宋体" w:cs="宋体" w:hint="eastAsia"/>
          <w:sz w:val="24"/>
          <w:szCs w:val="32"/>
        </w:rPr>
        <w:t>盒要求</w:t>
      </w:r>
      <w:proofErr w:type="gramEnd"/>
      <w:r w:rsidRPr="00AF56B8">
        <w:rPr>
          <w:rFonts w:ascii="宋体" w:hAnsi="宋体" w:cs="宋体" w:hint="eastAsia"/>
          <w:sz w:val="24"/>
          <w:szCs w:val="32"/>
        </w:rPr>
        <w:t>为发纹不锈钢面板，厅外显示为LED或者液晶，带轿厢位置及方向显示。</w:t>
      </w:r>
    </w:p>
    <w:p w:rsidR="00AF56B8" w:rsidRPr="00AF56B8" w:rsidRDefault="00AF56B8" w:rsidP="00AF56B8">
      <w:pPr>
        <w:spacing w:line="360" w:lineRule="auto"/>
        <w:jc w:val="left"/>
        <w:rPr>
          <w:rFonts w:ascii="宋体" w:hAnsi="宋体" w:cs="宋体"/>
          <w:b/>
          <w:bCs/>
          <w:sz w:val="24"/>
          <w:szCs w:val="32"/>
        </w:rPr>
      </w:pPr>
      <w:r w:rsidRPr="00AF56B8">
        <w:rPr>
          <w:rFonts w:ascii="宋体" w:hAnsi="宋体" w:cs="宋体" w:hint="eastAsia"/>
          <w:b/>
          <w:bCs/>
          <w:sz w:val="24"/>
          <w:szCs w:val="32"/>
        </w:rPr>
        <w:t>3.5其他要求</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*所投的电梯型号为目前最新技术，电梯所有部件均应采用合格部件。（各投标人应在投标文件中列明主要部件的原产地、制造厂及规格型号）。</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*驱动变频器为独立变频器。</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*投标人应保证所有设备运行良好，对包括招标方在内的有关各方的其它设备和服务没有造成干扰，投标人还应保证设备在性能和技术上和大楼内各种通讯设备与电梯信号之间的电磁波干扰,符合电磁兼容性标准。</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*井道内预设轿厢摄像头线缆。</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所有控制和监控面板应设有电源、报警及故障显示，并</w:t>
      </w:r>
      <w:proofErr w:type="gramStart"/>
      <w:r w:rsidRPr="00AF56B8">
        <w:rPr>
          <w:rFonts w:ascii="宋体" w:hAnsi="宋体" w:cs="宋体" w:hint="eastAsia"/>
          <w:sz w:val="24"/>
          <w:szCs w:val="32"/>
        </w:rPr>
        <w:t>设显示</w:t>
      </w:r>
      <w:proofErr w:type="gramEnd"/>
      <w:r w:rsidRPr="00AF56B8">
        <w:rPr>
          <w:rFonts w:ascii="宋体" w:hAnsi="宋体" w:cs="宋体" w:hint="eastAsia"/>
          <w:sz w:val="24"/>
          <w:szCs w:val="32"/>
        </w:rPr>
        <w:t>灯测试按钮，方便检视相关状态。</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电梯在任何条件下应维持应急照明和安全。</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安全保护装置须提供限速器、安全钳、缓冲器、门锁装置等安全装置的型号、相符的试验证书。</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安全功能</w:t>
      </w:r>
      <w:proofErr w:type="gramStart"/>
      <w:r w:rsidRPr="00AF56B8">
        <w:rPr>
          <w:rFonts w:ascii="宋体" w:hAnsi="宋体" w:cs="宋体" w:hint="eastAsia"/>
          <w:sz w:val="24"/>
          <w:szCs w:val="32"/>
        </w:rPr>
        <w:t>配置按</w:t>
      </w:r>
      <w:proofErr w:type="gramEnd"/>
      <w:r w:rsidRPr="00AF56B8">
        <w:rPr>
          <w:rFonts w:ascii="宋体" w:hAnsi="宋体" w:cs="宋体" w:hint="eastAsia"/>
          <w:sz w:val="24"/>
          <w:szCs w:val="32"/>
        </w:rPr>
        <w:t>国家现行安全标准配置。</w:t>
      </w:r>
    </w:p>
    <w:p w:rsidR="00AF56B8" w:rsidRPr="00AF56B8" w:rsidRDefault="00AF56B8" w:rsidP="00AF56B8">
      <w:pPr>
        <w:spacing w:line="360" w:lineRule="auto"/>
        <w:jc w:val="left"/>
        <w:rPr>
          <w:rFonts w:ascii="宋体" w:hAnsi="宋体" w:cs="宋体"/>
          <w:b/>
          <w:bCs/>
          <w:sz w:val="24"/>
          <w:szCs w:val="32"/>
        </w:rPr>
      </w:pPr>
      <w:r w:rsidRPr="00AF56B8">
        <w:rPr>
          <w:rFonts w:ascii="宋体" w:hAnsi="宋体" w:cs="宋体" w:hint="eastAsia"/>
          <w:b/>
          <w:bCs/>
          <w:sz w:val="24"/>
          <w:szCs w:val="32"/>
        </w:rPr>
        <w:t>3.6其它事宜</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投标人须提供下列部件（不限于所列）的规格型号、主要参数、产地、生产厂家、价格（5年不变价，不计入本次投标总价，作为将来招标方购买备件的依据）。承诺使用寿命及单价。备件报价为设在中国备件库供货的含税人民币价。</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分散网络控制系统中各部位的电脑板、变频器、继电器、接触器、曳引机（包括电机、（减速机）、制动器、曳引轮等、编码器）主钢丝绳、随行电缆、开门系统（包括门电机、控制板、齿形带、导轮等）、操纵盘（包括按钮、控制板或模块）、厅召唤（包括按钮、控制板或模块）、方向及楼层位置数字显示器（包括亮灯、控制板或模块）、导轨、平层感应器、限速器、安全钳、主</w:t>
      </w:r>
      <w:proofErr w:type="gramStart"/>
      <w:r w:rsidRPr="00AF56B8">
        <w:rPr>
          <w:rFonts w:ascii="宋体" w:hAnsi="宋体" w:cs="宋体" w:hint="eastAsia"/>
          <w:sz w:val="24"/>
          <w:szCs w:val="32"/>
        </w:rPr>
        <w:t>副导靴或</w:t>
      </w:r>
      <w:proofErr w:type="gramEnd"/>
      <w:r w:rsidRPr="00AF56B8">
        <w:rPr>
          <w:rFonts w:ascii="宋体" w:hAnsi="宋体" w:cs="宋体" w:hint="eastAsia"/>
          <w:sz w:val="24"/>
          <w:szCs w:val="32"/>
        </w:rPr>
        <w:t>导向轮、各类电气安全装置（如极限开关、</w:t>
      </w:r>
      <w:proofErr w:type="gramStart"/>
      <w:r w:rsidRPr="00AF56B8">
        <w:rPr>
          <w:rFonts w:ascii="宋体" w:hAnsi="宋体" w:cs="宋体" w:hint="eastAsia"/>
          <w:sz w:val="24"/>
          <w:szCs w:val="32"/>
        </w:rPr>
        <w:t>主副门保护</w:t>
      </w:r>
      <w:proofErr w:type="gramEnd"/>
      <w:r w:rsidRPr="00AF56B8">
        <w:rPr>
          <w:rFonts w:ascii="宋体" w:hAnsi="宋体" w:cs="宋体" w:hint="eastAsia"/>
          <w:sz w:val="24"/>
          <w:szCs w:val="32"/>
        </w:rPr>
        <w:t>安全触点）、称量装置。部件须分类分解报价，</w:t>
      </w:r>
      <w:proofErr w:type="gramStart"/>
      <w:r w:rsidRPr="00AF56B8">
        <w:rPr>
          <w:rFonts w:ascii="宋体" w:hAnsi="宋体" w:cs="宋体" w:hint="eastAsia"/>
          <w:sz w:val="24"/>
          <w:szCs w:val="32"/>
        </w:rPr>
        <w:t>如厅召唤</w:t>
      </w:r>
      <w:proofErr w:type="gramEnd"/>
      <w:r w:rsidRPr="00AF56B8">
        <w:rPr>
          <w:rFonts w:ascii="宋体" w:hAnsi="宋体" w:cs="宋体" w:hint="eastAsia"/>
          <w:sz w:val="24"/>
          <w:szCs w:val="32"/>
        </w:rPr>
        <w:t>可分解为按钮、面板和电子板。</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在电梯投入使用20年内，投标人能保证备品、备件的供应，接到招标方的定单后</w:t>
      </w:r>
      <w:r w:rsidRPr="00AF56B8">
        <w:rPr>
          <w:rFonts w:ascii="宋体" w:hAnsi="宋体" w:cs="宋体" w:hint="eastAsia"/>
          <w:sz w:val="24"/>
          <w:szCs w:val="32"/>
        </w:rPr>
        <w:lastRenderedPageBreak/>
        <w:t>不迟于4日到货。</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内容包括技术特点、性能指标、电梯功能解释表、土建尺寸要求。</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根据井道尺寸，投标人所提供的产品是成熟、批量生产的产品</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投标人必须提供下列关键部件、系统的型号、基本构造、技术特点及性能指标：1、曳引机；2、控制系统（包括逻辑控制系统、驱动控制系统）；3、门机系统；</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投标人所提供的操纵盘、按钮、厅外召唤盒、轿内</w:t>
      </w:r>
      <w:proofErr w:type="gramStart"/>
      <w:r w:rsidRPr="00AF56B8">
        <w:rPr>
          <w:rFonts w:ascii="宋体" w:hAnsi="宋体" w:cs="宋体" w:hint="eastAsia"/>
          <w:sz w:val="24"/>
          <w:szCs w:val="32"/>
        </w:rPr>
        <w:t>及厅外数字</w:t>
      </w:r>
      <w:proofErr w:type="gramEnd"/>
      <w:r w:rsidRPr="00AF56B8">
        <w:rPr>
          <w:rFonts w:ascii="宋体" w:hAnsi="宋体" w:cs="宋体" w:hint="eastAsia"/>
          <w:sz w:val="24"/>
          <w:szCs w:val="32"/>
        </w:rPr>
        <w:t>楼层显示器、方向灯、到站钟、门框、吊顶、地板等乘梯人可见部件必须有相应的型号（或编号）、彩色图片。</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投标人所提供的各类样本、配件价格表等均应为中文或中外文对照版本。</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投标人所提供的文件与招标文件中的要求如有任何偏差，都应在规格响应表中列出。若未在表中列出，即使在投标文件其它地方写明与招标文件要求有所不同，招标方也认同符合招标文件要求。投标人中标后如据此提出疑义，不履行签订合同等下一步工作，招标方有权取消其中标资格。</w:t>
      </w:r>
    </w:p>
    <w:p w:rsidR="00AF56B8" w:rsidRPr="00002DA0" w:rsidRDefault="00AF56B8" w:rsidP="00AF56B8">
      <w:pPr>
        <w:spacing w:line="360" w:lineRule="auto"/>
        <w:ind w:firstLineChars="200" w:firstLine="482"/>
        <w:jc w:val="left"/>
        <w:rPr>
          <w:rFonts w:ascii="宋体" w:hAnsi="宋体" w:cs="宋体"/>
          <w:b/>
          <w:color w:val="FF0000"/>
          <w:sz w:val="24"/>
          <w:szCs w:val="32"/>
        </w:rPr>
      </w:pPr>
      <w:r w:rsidRPr="00002DA0">
        <w:rPr>
          <w:rFonts w:ascii="宋体" w:hAnsi="宋体" w:cs="宋体" w:hint="eastAsia"/>
          <w:b/>
          <w:color w:val="FF0000"/>
          <w:sz w:val="24"/>
          <w:szCs w:val="32"/>
        </w:rPr>
        <w:t>投标人在投标文件中还应提供：生产许可证、质量体系验证文件、安装调试资格证明、维修服务营业执照和资质证明。</w:t>
      </w:r>
      <w:r w:rsidR="00002DA0">
        <w:rPr>
          <w:rFonts w:ascii="宋体" w:hAnsi="宋体" w:cs="宋体" w:hint="eastAsia"/>
          <w:b/>
          <w:color w:val="FF0000"/>
          <w:sz w:val="24"/>
          <w:szCs w:val="32"/>
        </w:rPr>
        <w:t>如未提供视为未响应招标文件，作废标处理。</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上述内容将作为评标时评标因素，也作为签订合同、检验电梯的依据之一。投标人所供产品的实测结果如果违背上述指标，根据偏差程度，招标方有要求限期更换、延长保质期、</w:t>
      </w:r>
      <w:proofErr w:type="gramStart"/>
      <w:r w:rsidRPr="00AF56B8">
        <w:rPr>
          <w:rFonts w:ascii="宋体" w:hAnsi="宋体" w:cs="宋体" w:hint="eastAsia"/>
          <w:sz w:val="24"/>
          <w:szCs w:val="32"/>
        </w:rPr>
        <w:t>扣质保金</w:t>
      </w:r>
      <w:proofErr w:type="gramEnd"/>
      <w:r w:rsidRPr="00AF56B8">
        <w:rPr>
          <w:rFonts w:ascii="宋体" w:hAnsi="宋体" w:cs="宋体" w:hint="eastAsia"/>
          <w:sz w:val="24"/>
          <w:szCs w:val="32"/>
        </w:rPr>
        <w:t>和履约金的权力，严重超差时可要求退货并</w:t>
      </w:r>
      <w:proofErr w:type="gramStart"/>
      <w:r w:rsidRPr="00AF56B8">
        <w:rPr>
          <w:rFonts w:ascii="宋体" w:hAnsi="宋体" w:cs="宋体" w:hint="eastAsia"/>
          <w:sz w:val="24"/>
          <w:szCs w:val="32"/>
        </w:rPr>
        <w:t>请成交人</w:t>
      </w:r>
      <w:proofErr w:type="gramEnd"/>
      <w:r w:rsidRPr="00AF56B8">
        <w:rPr>
          <w:rFonts w:ascii="宋体" w:hAnsi="宋体" w:cs="宋体" w:hint="eastAsia"/>
          <w:sz w:val="24"/>
          <w:szCs w:val="32"/>
        </w:rPr>
        <w:t>赔偿相关经济损失。</w:t>
      </w:r>
    </w:p>
    <w:p w:rsidR="00AF56B8" w:rsidRPr="00AF56B8" w:rsidRDefault="00AF56B8" w:rsidP="00AF56B8">
      <w:pPr>
        <w:spacing w:line="360" w:lineRule="auto"/>
        <w:jc w:val="left"/>
        <w:rPr>
          <w:rFonts w:ascii="宋体" w:hAnsi="宋体" w:cs="宋体"/>
          <w:b/>
          <w:sz w:val="24"/>
          <w:szCs w:val="32"/>
        </w:rPr>
      </w:pPr>
      <w:r w:rsidRPr="00AF56B8">
        <w:rPr>
          <w:rFonts w:ascii="宋体" w:hAnsi="宋体" w:cs="宋体" w:hint="eastAsia"/>
          <w:b/>
          <w:sz w:val="24"/>
          <w:szCs w:val="32"/>
        </w:rPr>
        <w:t>3.7现场勘查</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(1) 招标文件所提供的项目相关数据仅做参考，根据自身需要，投标人可在投标文件递交日前自行对有关现场和周围环境进行勘察，以获取编制投标文件所需的信息。勘察现场如有费用产生，由投标人自行承担。</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(2)采购人向投标人提供有关现场的资料和数据，是采购人现有的并认为能使投标人可利用的资料。采购人对投标人由此而做出的推论、理解和结论概不负责。</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(3)潜在投标人为投标而勘察项目现场，但不得因此使采购人承担有关的责任和蒙受损失。投标人须承担勘察现场而带来的一切责任及风险。</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(4)投标人应在现场勘察时，熟悉现场及周围交通道路等情况，以获得一切可能影响投标响应内容的直接资料。投标人中标后，不得以不完全了解现场情况为理由而向采购人提出任何索赔的要求，对此采购人不承担任何责任，且不作任何答复。</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(5)由于招标人现场环境比较复杂，投标人在投标之前务必进行现场勘察。勘察现</w:t>
      </w:r>
      <w:r w:rsidRPr="00AF56B8">
        <w:rPr>
          <w:rFonts w:ascii="宋体" w:hAnsi="宋体" w:cs="宋体" w:hint="eastAsia"/>
          <w:sz w:val="24"/>
          <w:szCs w:val="32"/>
        </w:rPr>
        <w:lastRenderedPageBreak/>
        <w:t>场的联系人：</w:t>
      </w:r>
      <w:r w:rsidRPr="00AF56B8">
        <w:rPr>
          <w:rFonts w:ascii="宋体" w:hAnsi="宋体" w:cs="宋体" w:hint="eastAsia"/>
          <w:b/>
          <w:bCs/>
          <w:sz w:val="24"/>
          <w:szCs w:val="32"/>
          <w:u w:val="single"/>
        </w:rPr>
        <w:t xml:space="preserve">  </w:t>
      </w:r>
      <w:r w:rsidRPr="00AF56B8">
        <w:rPr>
          <w:rFonts w:ascii="宋体" w:hAnsi="宋体" w:cs="宋体" w:hint="eastAsia"/>
          <w:bCs/>
          <w:sz w:val="24"/>
          <w:szCs w:val="32"/>
          <w:u w:val="single"/>
        </w:rPr>
        <w:t>施先生</w:t>
      </w:r>
      <w:r w:rsidRPr="00AF56B8">
        <w:rPr>
          <w:rFonts w:ascii="宋体" w:hAnsi="宋体" w:cs="宋体" w:hint="eastAsia"/>
          <w:b/>
          <w:bCs/>
          <w:sz w:val="24"/>
          <w:szCs w:val="32"/>
          <w:u w:val="single"/>
        </w:rPr>
        <w:t xml:space="preserve">  </w:t>
      </w:r>
      <w:r w:rsidRPr="00AF56B8">
        <w:rPr>
          <w:rFonts w:ascii="宋体" w:hAnsi="宋体" w:cs="宋体" w:hint="eastAsia"/>
          <w:sz w:val="24"/>
          <w:szCs w:val="32"/>
        </w:rPr>
        <w:t>，联系电话：</w:t>
      </w:r>
      <w:r w:rsidRPr="00AF56B8">
        <w:rPr>
          <w:rFonts w:ascii="宋体" w:hAnsi="宋体" w:cs="宋体" w:hint="eastAsia"/>
          <w:b/>
          <w:bCs/>
          <w:sz w:val="24"/>
          <w:szCs w:val="32"/>
          <w:u w:val="single"/>
        </w:rPr>
        <w:t xml:space="preserve"> </w:t>
      </w:r>
      <w:r w:rsidRPr="00AF56B8">
        <w:rPr>
          <w:rFonts w:ascii="宋体" w:hAnsi="宋体" w:hint="eastAsia"/>
          <w:sz w:val="24"/>
          <w:szCs w:val="24"/>
          <w:u w:val="single"/>
        </w:rPr>
        <w:t>18761701050</w:t>
      </w:r>
      <w:r w:rsidRPr="00AF56B8">
        <w:rPr>
          <w:rFonts w:ascii="宋体" w:hAnsi="宋体" w:cs="宋体" w:hint="eastAsia"/>
          <w:b/>
          <w:bCs/>
          <w:sz w:val="24"/>
          <w:szCs w:val="32"/>
          <w:u w:val="single"/>
        </w:rPr>
        <w:t xml:space="preserve"> </w:t>
      </w:r>
      <w:r w:rsidRPr="00AF56B8">
        <w:rPr>
          <w:rFonts w:ascii="宋体" w:hAnsi="宋体" w:cs="宋体" w:hint="eastAsia"/>
          <w:sz w:val="24"/>
          <w:szCs w:val="32"/>
        </w:rPr>
        <w:t>。</w:t>
      </w:r>
    </w:p>
    <w:p w:rsidR="00AF56B8" w:rsidRPr="00AF56B8" w:rsidRDefault="00AF56B8" w:rsidP="00AF56B8">
      <w:pPr>
        <w:spacing w:line="360" w:lineRule="auto"/>
        <w:jc w:val="left"/>
        <w:rPr>
          <w:rFonts w:ascii="宋体" w:hAnsi="宋体" w:cs="宋体"/>
          <w:b/>
          <w:bCs/>
          <w:sz w:val="24"/>
          <w:szCs w:val="32"/>
        </w:rPr>
      </w:pPr>
      <w:r w:rsidRPr="00AF56B8">
        <w:rPr>
          <w:rFonts w:ascii="宋体" w:hAnsi="宋体" w:cs="宋体" w:hint="eastAsia"/>
          <w:b/>
          <w:bCs/>
          <w:sz w:val="24"/>
          <w:szCs w:val="32"/>
        </w:rPr>
        <w:t>3.8系统验收</w:t>
      </w:r>
    </w:p>
    <w:p w:rsidR="00AF56B8" w:rsidRPr="00AF56B8" w:rsidRDefault="00AF56B8" w:rsidP="00AF56B8">
      <w:pPr>
        <w:spacing w:line="360" w:lineRule="auto"/>
        <w:jc w:val="left"/>
        <w:rPr>
          <w:rFonts w:ascii="宋体" w:hAnsi="宋体" w:cs="宋体"/>
          <w:b/>
          <w:sz w:val="24"/>
          <w:szCs w:val="32"/>
        </w:rPr>
      </w:pPr>
      <w:r w:rsidRPr="00AF56B8">
        <w:rPr>
          <w:rFonts w:ascii="宋体" w:hAnsi="宋体" w:cs="宋体" w:hint="eastAsia"/>
          <w:b/>
          <w:sz w:val="24"/>
          <w:szCs w:val="32"/>
        </w:rPr>
        <w:t>3.8.1通则</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电梯的验收分为招标方验收和由国家质量技术监督部门指定的特种设备检验检测机构组织的安全检验。</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电梯的验收和安全检验应按《特种设备安全监察条例》、GB7588-2003、GB 50182、GB 50310、GB/T 10059、GB 10060和GB 16899的规定组织和实施。</w:t>
      </w:r>
    </w:p>
    <w:p w:rsidR="00AF56B8" w:rsidRPr="00AF56B8" w:rsidRDefault="00AF56B8" w:rsidP="00AF56B8">
      <w:pPr>
        <w:spacing w:line="360" w:lineRule="auto"/>
        <w:jc w:val="left"/>
        <w:rPr>
          <w:rFonts w:ascii="宋体" w:hAnsi="宋体" w:cs="宋体"/>
          <w:b/>
          <w:sz w:val="24"/>
          <w:szCs w:val="32"/>
        </w:rPr>
      </w:pPr>
      <w:r w:rsidRPr="00AF56B8">
        <w:rPr>
          <w:rFonts w:ascii="宋体" w:hAnsi="宋体" w:cs="宋体" w:hint="eastAsia"/>
          <w:b/>
          <w:sz w:val="24"/>
          <w:szCs w:val="32"/>
        </w:rPr>
        <w:t>3.8.2验收目的</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招标方验收的目的是检验电梯是否满足本技术规格的要求及成交人在投标文件中承诺的其投标产品所能达到的各项技术性能指标。</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特种设备检验检测机构组织的安全检验的目的是确保电梯的安全性能够符合有关规定，并取得国家质量技术监督部门颁发的电梯安全检验合格证。</w:t>
      </w:r>
    </w:p>
    <w:p w:rsidR="00AF56B8" w:rsidRPr="00AF56B8" w:rsidRDefault="00AF56B8" w:rsidP="00AF56B8">
      <w:pPr>
        <w:spacing w:line="360" w:lineRule="auto"/>
        <w:jc w:val="left"/>
        <w:rPr>
          <w:rFonts w:ascii="宋体" w:hAnsi="宋体" w:cs="宋体"/>
          <w:b/>
          <w:sz w:val="24"/>
          <w:szCs w:val="32"/>
        </w:rPr>
      </w:pPr>
      <w:r w:rsidRPr="00AF56B8">
        <w:rPr>
          <w:rFonts w:ascii="宋体" w:hAnsi="宋体" w:cs="宋体" w:hint="eastAsia"/>
          <w:b/>
          <w:sz w:val="24"/>
          <w:szCs w:val="32"/>
        </w:rPr>
        <w:t>3.8.3验收条件</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验收工作将在电梯安装、调试结束后进行。在正式开始验收之前，成交人应先完成自检，保证所交验的电梯已经达到了预期状态。</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整个验收或检验工作将以招标方或特种设备检验检测机构为主导方，但成交人须对招标方和特种设备检验检测机构的验收和检验工作提供全面配合，包括以招标方的名义向特种设备检验检测机构提出检验申请，提交有关检验文件和提供可能需要的经过鉴定的专用仪器或仪表。</w:t>
      </w:r>
    </w:p>
    <w:p w:rsidR="00AF56B8" w:rsidRPr="00AF56B8" w:rsidRDefault="00AF56B8" w:rsidP="00AF56B8">
      <w:pPr>
        <w:spacing w:line="360" w:lineRule="auto"/>
        <w:jc w:val="left"/>
        <w:rPr>
          <w:rFonts w:ascii="宋体" w:hAnsi="宋体" w:cs="宋体"/>
          <w:b/>
          <w:sz w:val="24"/>
          <w:szCs w:val="32"/>
        </w:rPr>
      </w:pPr>
      <w:r w:rsidRPr="00AF56B8">
        <w:rPr>
          <w:rFonts w:ascii="宋体" w:hAnsi="宋体" w:cs="宋体" w:hint="eastAsia"/>
          <w:b/>
          <w:sz w:val="24"/>
          <w:szCs w:val="32"/>
        </w:rPr>
        <w:t>3.8.4验收地点</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本合同项下电梯的验收地点为江苏省南通市。</w:t>
      </w:r>
    </w:p>
    <w:p w:rsidR="00AF56B8" w:rsidRPr="00AF56B8" w:rsidRDefault="00AF56B8" w:rsidP="00AF56B8">
      <w:pPr>
        <w:spacing w:line="360" w:lineRule="auto"/>
        <w:jc w:val="left"/>
        <w:rPr>
          <w:rFonts w:ascii="宋体" w:hAnsi="宋体" w:cs="宋体"/>
          <w:b/>
          <w:sz w:val="24"/>
          <w:szCs w:val="32"/>
        </w:rPr>
      </w:pPr>
      <w:r w:rsidRPr="00AF56B8">
        <w:rPr>
          <w:rFonts w:ascii="宋体" w:hAnsi="宋体" w:cs="宋体" w:hint="eastAsia"/>
          <w:b/>
          <w:sz w:val="24"/>
          <w:szCs w:val="32"/>
        </w:rPr>
        <w:t>3.8.5*验收方法</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投标人在投标文件中必须提供电梯的验收大纲。在该验收大纲中应说明其投标产品的主要技术性能指标、验收方法及合格判据。在评标时招标方将请有关专家对上述技术性能指标体系、验收方法及合格判据进行评审，以判定其先进性、完整性和合理性，并将其作为一项重要的评标内容之一。成交人所提交的验收大纲经评标委员会和决</w:t>
      </w:r>
      <w:proofErr w:type="gramStart"/>
      <w:r w:rsidRPr="00AF56B8">
        <w:rPr>
          <w:rFonts w:ascii="宋体" w:hAnsi="宋体" w:cs="宋体" w:hint="eastAsia"/>
          <w:sz w:val="24"/>
          <w:szCs w:val="32"/>
        </w:rPr>
        <w:t>标小组</w:t>
      </w:r>
      <w:proofErr w:type="gramEnd"/>
      <w:r w:rsidRPr="00AF56B8">
        <w:rPr>
          <w:rFonts w:ascii="宋体" w:hAnsi="宋体" w:cs="宋体" w:hint="eastAsia"/>
          <w:sz w:val="24"/>
          <w:szCs w:val="32"/>
        </w:rPr>
        <w:t>认定后，将作为招标方对其交付的电梯进行验收的主要依据。</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如果成交人最终交付的电梯不能满足经双方确认的验收大纲中规定的各项技术性能指标，则成交人应负责免费修复或更换。若经修复或</w:t>
      </w:r>
      <w:proofErr w:type="gramStart"/>
      <w:r w:rsidRPr="00AF56B8">
        <w:rPr>
          <w:rFonts w:ascii="宋体" w:hAnsi="宋体" w:cs="宋体" w:hint="eastAsia"/>
          <w:sz w:val="24"/>
          <w:szCs w:val="32"/>
        </w:rPr>
        <w:t>更换仍</w:t>
      </w:r>
      <w:proofErr w:type="gramEnd"/>
      <w:r w:rsidRPr="00AF56B8">
        <w:rPr>
          <w:rFonts w:ascii="宋体" w:hAnsi="宋体" w:cs="宋体" w:hint="eastAsia"/>
          <w:sz w:val="24"/>
          <w:szCs w:val="32"/>
        </w:rPr>
        <w:t>不能弥补缺陷，则招标方将视缺陷程度对成交人</w:t>
      </w:r>
      <w:proofErr w:type="gramStart"/>
      <w:r w:rsidRPr="00AF56B8">
        <w:rPr>
          <w:rFonts w:ascii="宋体" w:hAnsi="宋体" w:cs="宋体" w:hint="eastAsia"/>
          <w:sz w:val="24"/>
          <w:szCs w:val="32"/>
        </w:rPr>
        <w:t>作出</w:t>
      </w:r>
      <w:proofErr w:type="gramEnd"/>
      <w:r w:rsidRPr="00AF56B8">
        <w:rPr>
          <w:rFonts w:ascii="宋体" w:hAnsi="宋体" w:cs="宋体" w:hint="eastAsia"/>
          <w:sz w:val="24"/>
          <w:szCs w:val="32"/>
        </w:rPr>
        <w:t>经济处罚，且招标方有权从应付</w:t>
      </w:r>
      <w:proofErr w:type="gramStart"/>
      <w:r w:rsidRPr="00AF56B8">
        <w:rPr>
          <w:rFonts w:ascii="宋体" w:hAnsi="宋体" w:cs="宋体" w:hint="eastAsia"/>
          <w:sz w:val="24"/>
          <w:szCs w:val="32"/>
        </w:rPr>
        <w:t>给成交人</w:t>
      </w:r>
      <w:proofErr w:type="gramEnd"/>
      <w:r w:rsidRPr="00AF56B8">
        <w:rPr>
          <w:rFonts w:ascii="宋体" w:hAnsi="宋体" w:cs="宋体" w:hint="eastAsia"/>
          <w:sz w:val="24"/>
          <w:szCs w:val="32"/>
        </w:rPr>
        <w:t>的合同款项中直接</w:t>
      </w:r>
      <w:r w:rsidRPr="00AF56B8">
        <w:rPr>
          <w:rFonts w:ascii="宋体" w:hAnsi="宋体" w:cs="宋体" w:hint="eastAsia"/>
          <w:sz w:val="24"/>
          <w:szCs w:val="32"/>
        </w:rPr>
        <w:lastRenderedPageBreak/>
        <w:t>扣除处罚金额。对于不影响正常使用的非功能性缺陷，每存在或增加一项将扣除合同价格的百分之二（2%）；对于影响正常使用的功能性缺陷，招标方可以要求无条件退货，成交人对招标方由此产生的损失负责。</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所有投标中明确选用进口产品的关键设备或部件，成交人在合同执行过程中均应提供原产地证明、海运证明、进口环节税完税证明和进口报关证明。验收时未能提供相关证明文件的，招标方有权停止付款。</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特种设备检验检测机构进行的安全检验将按招标文件规定的配置与功能要求结合《特种设备安全监察条例》及有关细则的规定进行。</w:t>
      </w:r>
    </w:p>
    <w:p w:rsidR="00AF56B8" w:rsidRPr="00AF56B8" w:rsidRDefault="00AF56B8" w:rsidP="00AF56B8">
      <w:pPr>
        <w:spacing w:line="360" w:lineRule="auto"/>
        <w:jc w:val="left"/>
        <w:rPr>
          <w:rFonts w:ascii="宋体" w:hAnsi="宋体" w:cs="宋体"/>
          <w:b/>
          <w:sz w:val="24"/>
          <w:szCs w:val="32"/>
        </w:rPr>
      </w:pPr>
      <w:r w:rsidRPr="00AF56B8">
        <w:rPr>
          <w:rFonts w:ascii="宋体" w:hAnsi="宋体" w:cs="宋体" w:hint="eastAsia"/>
          <w:b/>
          <w:sz w:val="24"/>
          <w:szCs w:val="32"/>
        </w:rPr>
        <w:t>3.8.6验收报告</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招标方验收结束后，成交人应负责起草验收报告。验收报告的内容应至少包括：合同名称、验收目的、验收时间、参验人员、验收项目及验收情况。其中验收情况应实事求是，并附有实测的数据记录。</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成交人提交的验收报告将作为招标方支付有关合同价款（验收付款）的依据之一。</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成交人应负责将国家质量技术监督部门颁发的安全检验合格证明（包括张贴标志）移交给招标方。</w:t>
      </w:r>
    </w:p>
    <w:p w:rsidR="00AF56B8" w:rsidRPr="00AF56B8" w:rsidRDefault="00AF56B8" w:rsidP="00AF56B8">
      <w:pPr>
        <w:spacing w:line="360" w:lineRule="auto"/>
        <w:jc w:val="left"/>
        <w:rPr>
          <w:rFonts w:ascii="宋体" w:hAnsi="宋体" w:cs="宋体"/>
          <w:b/>
          <w:bCs/>
          <w:sz w:val="24"/>
          <w:szCs w:val="32"/>
        </w:rPr>
      </w:pPr>
      <w:r w:rsidRPr="00AF56B8">
        <w:rPr>
          <w:rFonts w:ascii="宋体" w:hAnsi="宋体" w:cs="宋体" w:hint="eastAsia"/>
          <w:b/>
          <w:bCs/>
          <w:sz w:val="24"/>
          <w:szCs w:val="32"/>
        </w:rPr>
        <w:t>3.9伴随服务</w:t>
      </w:r>
    </w:p>
    <w:p w:rsidR="00AF56B8" w:rsidRPr="00AF56B8" w:rsidRDefault="00AF56B8" w:rsidP="00AF56B8">
      <w:pPr>
        <w:spacing w:line="360" w:lineRule="auto"/>
        <w:jc w:val="left"/>
        <w:rPr>
          <w:rFonts w:ascii="宋体" w:hAnsi="宋体" w:cs="宋体"/>
          <w:b/>
          <w:sz w:val="24"/>
          <w:szCs w:val="32"/>
        </w:rPr>
      </w:pPr>
      <w:r w:rsidRPr="00AF56B8">
        <w:rPr>
          <w:rFonts w:ascii="宋体" w:hAnsi="宋体" w:cs="宋体" w:hint="eastAsia"/>
          <w:b/>
          <w:sz w:val="24"/>
          <w:szCs w:val="32"/>
        </w:rPr>
        <w:t>3.9.1运输、仓储和装卸</w:t>
      </w:r>
    </w:p>
    <w:p w:rsidR="00AF56B8" w:rsidRPr="00AF56B8" w:rsidRDefault="00AF56B8" w:rsidP="00AF56B8">
      <w:pPr>
        <w:spacing w:line="360" w:lineRule="auto"/>
        <w:jc w:val="left"/>
        <w:rPr>
          <w:rFonts w:ascii="宋体" w:hAnsi="宋体" w:cs="宋体"/>
          <w:sz w:val="24"/>
          <w:szCs w:val="32"/>
        </w:rPr>
      </w:pPr>
      <w:r w:rsidRPr="00AF56B8">
        <w:rPr>
          <w:rFonts w:ascii="宋体" w:hAnsi="宋体" w:cs="宋体" w:hint="eastAsia"/>
          <w:sz w:val="24"/>
          <w:szCs w:val="32"/>
        </w:rPr>
        <w:t>在电梯验收之前所发生所有与之有关的设备、工具及运输、仓储、保管和装卸工作均应</w:t>
      </w:r>
      <w:proofErr w:type="gramStart"/>
      <w:r w:rsidRPr="00AF56B8">
        <w:rPr>
          <w:rFonts w:ascii="宋体" w:hAnsi="宋体" w:cs="宋体" w:hint="eastAsia"/>
          <w:sz w:val="24"/>
          <w:szCs w:val="32"/>
        </w:rPr>
        <w:t>由成交人</w:t>
      </w:r>
      <w:proofErr w:type="gramEnd"/>
      <w:r w:rsidRPr="00AF56B8">
        <w:rPr>
          <w:rFonts w:ascii="宋体" w:hAnsi="宋体" w:cs="宋体" w:hint="eastAsia"/>
          <w:sz w:val="24"/>
          <w:szCs w:val="32"/>
        </w:rPr>
        <w:t>自行负责。</w:t>
      </w:r>
    </w:p>
    <w:p w:rsidR="00AF56B8" w:rsidRPr="00AF56B8" w:rsidRDefault="00AF56B8" w:rsidP="00AF56B8">
      <w:pPr>
        <w:spacing w:line="360" w:lineRule="auto"/>
        <w:jc w:val="left"/>
        <w:rPr>
          <w:rFonts w:ascii="宋体" w:hAnsi="宋体" w:cs="宋体"/>
          <w:b/>
          <w:sz w:val="24"/>
          <w:szCs w:val="32"/>
        </w:rPr>
      </w:pPr>
      <w:r w:rsidRPr="00AF56B8">
        <w:rPr>
          <w:rFonts w:ascii="宋体" w:hAnsi="宋体" w:cs="宋体" w:hint="eastAsia"/>
          <w:b/>
          <w:sz w:val="24"/>
          <w:szCs w:val="32"/>
        </w:rPr>
        <w:t>3.9.2*安装、调试、验收和开通</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如投标人是代理商且提交的是代理品牌厂商的安装资质，需要代理厂商提供制造商对安装其品牌电梯的授权,并在投标文件中提供相关证明材料。</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投标人应负责电梯的安装（包括材料、人工、机械、损耗、保险、水电费、税费、风险、垃圾清运）、调试和开通，并负责提供楼宇监测的智能化管理系统接口，并为楼宇BA系统提供友好协议；提供电梯建筑尺寸，免费在土建施工时候应该提前和土建配合完成土建施工中涉及其安装的预埋等工作，其配合费</w:t>
      </w:r>
      <w:proofErr w:type="gramStart"/>
      <w:r w:rsidRPr="00AF56B8">
        <w:rPr>
          <w:rFonts w:ascii="宋体" w:hAnsi="宋体" w:cs="宋体" w:hint="eastAsia"/>
          <w:sz w:val="24"/>
          <w:szCs w:val="32"/>
        </w:rPr>
        <w:t>由成交人</w:t>
      </w:r>
      <w:proofErr w:type="gramEnd"/>
      <w:r w:rsidRPr="00AF56B8">
        <w:rPr>
          <w:rFonts w:ascii="宋体" w:hAnsi="宋体" w:cs="宋体" w:hint="eastAsia"/>
          <w:sz w:val="24"/>
          <w:szCs w:val="32"/>
        </w:rPr>
        <w:t>承担。如果投标人遗漏安装预埋件，在经设计方、监理方同意后，可以采取其他措施，费用仍包含在合同价中。</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投标人的投标文件中应提交电梯安装的施工组织设计（施工方案），并注明安全操作措施。</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成交人应负责与国家质量技术监督部门及其由招标人指定的特种设备检验检测机</w:t>
      </w:r>
      <w:r w:rsidRPr="00AF56B8">
        <w:rPr>
          <w:rFonts w:ascii="宋体" w:hAnsi="宋体" w:cs="宋体" w:hint="eastAsia"/>
          <w:sz w:val="24"/>
          <w:szCs w:val="32"/>
        </w:rPr>
        <w:lastRenderedPageBreak/>
        <w:t>构进行联络和协调，保证其产品获得国家相关部门颁发的合格证，其费用</w:t>
      </w:r>
      <w:proofErr w:type="gramStart"/>
      <w:r w:rsidRPr="00AF56B8">
        <w:rPr>
          <w:rFonts w:ascii="宋体" w:hAnsi="宋体" w:cs="宋体" w:hint="eastAsia"/>
          <w:sz w:val="24"/>
          <w:szCs w:val="32"/>
        </w:rPr>
        <w:t>由成交人</w:t>
      </w:r>
      <w:proofErr w:type="gramEnd"/>
      <w:r w:rsidRPr="00AF56B8">
        <w:rPr>
          <w:rFonts w:ascii="宋体" w:hAnsi="宋体" w:cs="宋体" w:hint="eastAsia"/>
          <w:sz w:val="24"/>
          <w:szCs w:val="32"/>
        </w:rPr>
        <w:t>承担。若电梯没有通过验收机构的检验，导致的返工、重新检验等费用和招标方的损失</w:t>
      </w:r>
      <w:proofErr w:type="gramStart"/>
      <w:r w:rsidRPr="00AF56B8">
        <w:rPr>
          <w:rFonts w:ascii="宋体" w:hAnsi="宋体" w:cs="宋体" w:hint="eastAsia"/>
          <w:sz w:val="24"/>
          <w:szCs w:val="32"/>
        </w:rPr>
        <w:t>由成交人</w:t>
      </w:r>
      <w:proofErr w:type="gramEnd"/>
      <w:r w:rsidRPr="00AF56B8">
        <w:rPr>
          <w:rFonts w:ascii="宋体" w:hAnsi="宋体" w:cs="宋体" w:hint="eastAsia"/>
          <w:sz w:val="24"/>
          <w:szCs w:val="32"/>
        </w:rPr>
        <w:t>承担。</w:t>
      </w:r>
    </w:p>
    <w:p w:rsidR="00AF56B8" w:rsidRPr="00AF56B8" w:rsidRDefault="00AF56B8" w:rsidP="00AF56B8">
      <w:pPr>
        <w:spacing w:line="360" w:lineRule="auto"/>
        <w:jc w:val="left"/>
        <w:rPr>
          <w:rFonts w:ascii="宋体" w:hAnsi="宋体" w:cs="宋体"/>
          <w:b/>
          <w:sz w:val="24"/>
          <w:szCs w:val="32"/>
        </w:rPr>
      </w:pPr>
      <w:r w:rsidRPr="00AF56B8">
        <w:rPr>
          <w:rFonts w:ascii="宋体" w:hAnsi="宋体" w:cs="宋体" w:hint="eastAsia"/>
          <w:b/>
          <w:sz w:val="24"/>
          <w:szCs w:val="32"/>
        </w:rPr>
        <w:t>3.9.3人员培训</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成交人应免费负责在现场对招标方人员（3～4名）进行培训，并直至教会。培训的内容应包括但不限于：</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电梯的基本构造及工作原理；</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电梯的调试、测试、校准及接口技术；</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电梯的正常操作和使用方法；</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电梯的故障判断及维修方法；</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电梯的日常维护和保养方法。</w:t>
      </w:r>
    </w:p>
    <w:p w:rsidR="00AF56B8" w:rsidRPr="00AF56B8" w:rsidRDefault="00AF56B8" w:rsidP="00AF56B8">
      <w:pPr>
        <w:spacing w:line="360" w:lineRule="auto"/>
        <w:jc w:val="left"/>
        <w:rPr>
          <w:rFonts w:ascii="宋体" w:hAnsi="宋体" w:cs="宋体"/>
          <w:b/>
          <w:sz w:val="24"/>
          <w:szCs w:val="32"/>
        </w:rPr>
      </w:pPr>
      <w:r w:rsidRPr="00AF56B8">
        <w:rPr>
          <w:rFonts w:ascii="宋体" w:hAnsi="宋体" w:cs="宋体" w:hint="eastAsia"/>
          <w:b/>
          <w:sz w:val="24"/>
          <w:szCs w:val="32"/>
        </w:rPr>
        <w:t>3.9.4技术资料的提供</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成交人应向招标方免费提供电梯的中文技术资料一式两套。技术资料的内容应包括但不限于：</w:t>
      </w:r>
    </w:p>
    <w:p w:rsidR="00AF56B8" w:rsidRPr="00AF56B8" w:rsidRDefault="00AF56B8" w:rsidP="00AF56B8">
      <w:pPr>
        <w:numPr>
          <w:ilvl w:val="0"/>
          <w:numId w:val="6"/>
        </w:num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使用手册或使用说明书；</w:t>
      </w:r>
    </w:p>
    <w:p w:rsidR="00AF56B8" w:rsidRPr="00AF56B8" w:rsidRDefault="00AF56B8" w:rsidP="00AF56B8">
      <w:pPr>
        <w:numPr>
          <w:ilvl w:val="0"/>
          <w:numId w:val="6"/>
        </w:num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安装说明书；</w:t>
      </w:r>
    </w:p>
    <w:p w:rsidR="00AF56B8" w:rsidRPr="00AF56B8" w:rsidRDefault="00AF56B8" w:rsidP="00AF56B8">
      <w:pPr>
        <w:numPr>
          <w:ilvl w:val="0"/>
          <w:numId w:val="6"/>
        </w:num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主要设备及材料的技术规格；</w:t>
      </w:r>
    </w:p>
    <w:p w:rsidR="00AF56B8" w:rsidRPr="00AF56B8" w:rsidRDefault="00AF56B8" w:rsidP="00AF56B8">
      <w:pPr>
        <w:numPr>
          <w:ilvl w:val="0"/>
          <w:numId w:val="6"/>
        </w:num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电梯故障判断及维修说明书；</w:t>
      </w:r>
    </w:p>
    <w:p w:rsidR="00AF56B8" w:rsidRPr="00AF56B8" w:rsidRDefault="00AF56B8" w:rsidP="00AF56B8">
      <w:pPr>
        <w:numPr>
          <w:ilvl w:val="0"/>
          <w:numId w:val="6"/>
        </w:num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维护、保养说明书。</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上述中文技术资料如系翻译件，则另外还应提供一套对应的原文资料。</w:t>
      </w:r>
    </w:p>
    <w:p w:rsidR="00AF56B8" w:rsidRPr="00AF56B8" w:rsidRDefault="00AF56B8" w:rsidP="00AF56B8">
      <w:pPr>
        <w:spacing w:line="360" w:lineRule="auto"/>
        <w:jc w:val="left"/>
        <w:rPr>
          <w:rFonts w:ascii="宋体" w:hAnsi="宋体" w:cs="宋体"/>
          <w:b/>
          <w:sz w:val="24"/>
          <w:szCs w:val="32"/>
        </w:rPr>
      </w:pPr>
      <w:r w:rsidRPr="00AF56B8">
        <w:rPr>
          <w:rFonts w:ascii="宋体" w:hAnsi="宋体" w:cs="宋体" w:hint="eastAsia"/>
          <w:b/>
          <w:sz w:val="24"/>
          <w:szCs w:val="32"/>
        </w:rPr>
        <w:t>3.9.5其他有偿服务</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投标人可以提供其他有偿服务，并以文字、图表说明其服务内容和优点。</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有偿服务不包含在本次的投标报价中，但投标人可以另行说明其价格供招标人选择。</w:t>
      </w:r>
    </w:p>
    <w:p w:rsidR="00AF56B8" w:rsidRPr="00AF56B8" w:rsidRDefault="00AF56B8" w:rsidP="00AF56B8">
      <w:pPr>
        <w:spacing w:line="360" w:lineRule="auto"/>
        <w:jc w:val="left"/>
        <w:rPr>
          <w:rFonts w:ascii="宋体" w:hAnsi="宋体" w:cs="宋体"/>
          <w:b/>
          <w:sz w:val="24"/>
          <w:szCs w:val="32"/>
        </w:rPr>
      </w:pPr>
      <w:r w:rsidRPr="00AF56B8">
        <w:rPr>
          <w:rFonts w:ascii="宋体" w:hAnsi="宋体" w:cs="宋体" w:hint="eastAsia"/>
          <w:b/>
          <w:sz w:val="24"/>
          <w:szCs w:val="32"/>
        </w:rPr>
        <w:t>3.9.6*质量保证</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电梯的整机的质量保证期应为通过招标方验收后的两年（24个月），在此质量保证期内发生的任何故障，成交人均应负责免费修复。</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电梯的主要部件应保修不小于三年。</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电梯的主要部件应至少包括：</w:t>
      </w:r>
    </w:p>
    <w:p w:rsidR="00AF56B8" w:rsidRPr="00AF56B8" w:rsidRDefault="00AF56B8" w:rsidP="00AF56B8">
      <w:pPr>
        <w:numPr>
          <w:ilvl w:val="0"/>
          <w:numId w:val="7"/>
        </w:num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曳引系统；</w:t>
      </w:r>
    </w:p>
    <w:p w:rsidR="00AF56B8" w:rsidRPr="00AF56B8" w:rsidRDefault="00AF56B8" w:rsidP="00AF56B8">
      <w:pPr>
        <w:numPr>
          <w:ilvl w:val="0"/>
          <w:numId w:val="7"/>
        </w:num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电控装置；</w:t>
      </w:r>
    </w:p>
    <w:p w:rsidR="00AF56B8" w:rsidRPr="00AF56B8" w:rsidRDefault="00AF56B8" w:rsidP="00AF56B8">
      <w:pPr>
        <w:numPr>
          <w:ilvl w:val="0"/>
          <w:numId w:val="7"/>
        </w:num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lastRenderedPageBreak/>
        <w:t>门机系统；</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必须按照第五章货物说明一览表中对货物的各部件进行详细描述，并对各部件的寿命</w:t>
      </w:r>
      <w:proofErr w:type="gramStart"/>
      <w:r w:rsidRPr="00AF56B8">
        <w:rPr>
          <w:rFonts w:ascii="宋体" w:hAnsi="宋体" w:cs="宋体" w:hint="eastAsia"/>
          <w:sz w:val="24"/>
          <w:szCs w:val="32"/>
        </w:rPr>
        <w:t>作出</w:t>
      </w:r>
      <w:proofErr w:type="gramEnd"/>
      <w:r w:rsidRPr="00AF56B8">
        <w:rPr>
          <w:rFonts w:ascii="宋体" w:hAnsi="宋体" w:cs="宋体" w:hint="eastAsia"/>
          <w:sz w:val="24"/>
          <w:szCs w:val="32"/>
        </w:rPr>
        <w:t>承诺，在承诺的寿命期内各部件非人为的损坏应</w:t>
      </w:r>
      <w:proofErr w:type="gramStart"/>
      <w:r w:rsidRPr="00AF56B8">
        <w:rPr>
          <w:rFonts w:ascii="宋体" w:hAnsi="宋体" w:cs="宋体" w:hint="eastAsia"/>
          <w:sz w:val="24"/>
          <w:szCs w:val="32"/>
        </w:rPr>
        <w:t>由成交人</w:t>
      </w:r>
      <w:proofErr w:type="gramEnd"/>
      <w:r w:rsidRPr="00AF56B8">
        <w:rPr>
          <w:rFonts w:ascii="宋体" w:hAnsi="宋体" w:cs="宋体" w:hint="eastAsia"/>
          <w:sz w:val="24"/>
          <w:szCs w:val="32"/>
        </w:rPr>
        <w:t>免费更换。</w:t>
      </w:r>
    </w:p>
    <w:p w:rsidR="00AF56B8" w:rsidRPr="00AF56B8" w:rsidRDefault="00AF56B8" w:rsidP="00AF56B8">
      <w:pPr>
        <w:spacing w:line="360" w:lineRule="auto"/>
        <w:jc w:val="left"/>
        <w:rPr>
          <w:rFonts w:ascii="宋体" w:hAnsi="宋体" w:cs="宋体"/>
          <w:b/>
          <w:sz w:val="24"/>
          <w:szCs w:val="32"/>
        </w:rPr>
      </w:pPr>
      <w:r w:rsidRPr="00AF56B8">
        <w:rPr>
          <w:rFonts w:ascii="宋体" w:hAnsi="宋体" w:cs="宋体" w:hint="eastAsia"/>
          <w:b/>
          <w:sz w:val="24"/>
          <w:szCs w:val="32"/>
        </w:rPr>
        <w:t>3.9.7维修保障</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在质量保证期内，除正常免费保养外，一旦接到招标方的报修电话后，成交人应在40分钟内派遣有经验的维修工程师赴现场提供免费维修服务。</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维修工程师赴现场后应及时对故障电梯进行检修，对于一般故障应在4h内修复；对于重大故障应在24h内修复。</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在每次报修结束后的8h内送交招标方一份维修报告，标明招标方报修时间、维修工程师到场时间、故障原因、采取的维修措施及系统恢复时间。</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成交单位免费提供一套电梯维修特殊工具。</w:t>
      </w:r>
    </w:p>
    <w:p w:rsidR="00AF56B8" w:rsidRPr="00AF56B8" w:rsidRDefault="00AF56B8" w:rsidP="00AF56B8">
      <w:pPr>
        <w:spacing w:line="360" w:lineRule="auto"/>
        <w:ind w:firstLineChars="200" w:firstLine="480"/>
        <w:jc w:val="left"/>
        <w:rPr>
          <w:rFonts w:ascii="宋体" w:hAnsi="宋体" w:cs="宋体"/>
          <w:color w:val="FF0000"/>
          <w:sz w:val="24"/>
          <w:szCs w:val="32"/>
        </w:rPr>
      </w:pPr>
      <w:r w:rsidRPr="00AF56B8">
        <w:rPr>
          <w:rFonts w:ascii="宋体" w:hAnsi="宋体" w:cs="宋体" w:hint="eastAsia"/>
          <w:color w:val="FF0000"/>
          <w:sz w:val="24"/>
          <w:szCs w:val="32"/>
        </w:rPr>
        <w:t>质保期内，中标供应商提供免费维保。</w:t>
      </w:r>
    </w:p>
    <w:p w:rsidR="00AF56B8" w:rsidRPr="00AF56B8" w:rsidRDefault="00AF56B8" w:rsidP="00AF56B8">
      <w:pPr>
        <w:spacing w:line="360" w:lineRule="auto"/>
        <w:jc w:val="left"/>
        <w:rPr>
          <w:rFonts w:ascii="宋体" w:hAnsi="宋体" w:cs="宋体"/>
          <w:b/>
          <w:sz w:val="24"/>
          <w:szCs w:val="32"/>
        </w:rPr>
      </w:pPr>
      <w:r w:rsidRPr="00AF56B8">
        <w:rPr>
          <w:rFonts w:ascii="宋体" w:hAnsi="宋体" w:cs="宋体" w:hint="eastAsia"/>
          <w:b/>
          <w:sz w:val="24"/>
          <w:szCs w:val="32"/>
        </w:rPr>
        <w:t>3.9.8备品、备件供应保障</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投标人在南通市应设有固定的备品、备件供应渠道。</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除投标人按本技术规格要求所报明的主要部件价格外，在质量保证期结束后，成交人仍向招标方提供所需的备品、备件,其价格应不高于向其他同类设备的供货价格。</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成交人应保证招标方所购电梯在设计预期使用寿命期内能够获得可靠的零配件供应。</w:t>
      </w:r>
    </w:p>
    <w:p w:rsidR="00AF56B8" w:rsidRPr="00AF56B8" w:rsidRDefault="00AF56B8" w:rsidP="00AF56B8">
      <w:pPr>
        <w:spacing w:line="360" w:lineRule="auto"/>
        <w:jc w:val="left"/>
        <w:rPr>
          <w:rFonts w:ascii="宋体" w:hAnsi="宋体" w:cs="宋体"/>
          <w:b/>
          <w:sz w:val="24"/>
          <w:szCs w:val="32"/>
        </w:rPr>
      </w:pPr>
      <w:r w:rsidRPr="00AF56B8">
        <w:rPr>
          <w:rFonts w:ascii="宋体" w:hAnsi="宋体" w:cs="宋体" w:hint="eastAsia"/>
          <w:b/>
          <w:sz w:val="24"/>
          <w:szCs w:val="32"/>
        </w:rPr>
        <w:t>3.9.9质量保证期后的服务</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如果招标方提出要求，成交人还应提供质量保证期后的维修保养服务，此时招标方将与成交人另行签署维修保养协议。</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投标人在投标文件中应提供《质量保证期后的维修保养协议（草案）》，该协议的基本内容应包括：</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全包、清</w:t>
      </w:r>
      <w:proofErr w:type="gramStart"/>
      <w:r w:rsidRPr="00AF56B8">
        <w:rPr>
          <w:rFonts w:ascii="宋体" w:hAnsi="宋体" w:cs="宋体" w:hint="eastAsia"/>
          <w:sz w:val="24"/>
          <w:szCs w:val="32"/>
        </w:rPr>
        <w:t>包内容</w:t>
      </w:r>
      <w:proofErr w:type="gramEnd"/>
      <w:r w:rsidRPr="00AF56B8">
        <w:rPr>
          <w:rFonts w:ascii="宋体" w:hAnsi="宋体" w:cs="宋体" w:hint="eastAsia"/>
          <w:sz w:val="24"/>
          <w:szCs w:val="32"/>
        </w:rPr>
        <w:t>组成成本费用及运行成本费用核算等，包括在招标方定期支付的维修保养费中，无需向成交人另行支付；</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一旦接到招标方的报修电话后，将在40分钟内派遣有经验的维修工程师赴现场提供免费维修服务，一般故障在2h内修复，重大故障在24h内修复；</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在每次报修结束后的8h内送交招标方一份维修报告，标明招标方报修时间、维修工程师到场时间、故障原因、采取的维修措施及系统恢复时间。</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对所供电梯实行定期巡访制度，巡访人员每周至少一次赴现场对每台电梯进行必要</w:t>
      </w:r>
      <w:r w:rsidRPr="00AF56B8">
        <w:rPr>
          <w:rFonts w:ascii="宋体" w:hAnsi="宋体" w:cs="宋体" w:hint="eastAsia"/>
          <w:sz w:val="24"/>
          <w:szCs w:val="32"/>
        </w:rPr>
        <w:lastRenderedPageBreak/>
        <w:t>的维护性保养和检测（巡访时间尽量安排在18:30分以后），并认真做好巡访记录；</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sz w:val="24"/>
          <w:szCs w:val="32"/>
        </w:rPr>
        <w:t>在每次维护性保养和维修工作开始前应设置必要的围护设施及安全警告标志，保养、维修工作结束后，及时清除现场的所有剩余材料、垃圾及临时设施，恢复现场的整洁、通畅。</w:t>
      </w:r>
    </w:p>
    <w:p w:rsidR="00AF56B8" w:rsidRPr="00AF56B8" w:rsidRDefault="00AF56B8" w:rsidP="00AF56B8">
      <w:pPr>
        <w:spacing w:line="460" w:lineRule="exact"/>
        <w:ind w:firstLineChars="200" w:firstLine="480"/>
        <w:outlineLvl w:val="1"/>
        <w:rPr>
          <w:rFonts w:ascii="宋体" w:hAnsi="宋体"/>
          <w:sz w:val="24"/>
          <w:szCs w:val="24"/>
        </w:rPr>
      </w:pPr>
      <w:r w:rsidRPr="00AF56B8">
        <w:rPr>
          <w:rFonts w:ascii="宋体" w:hAnsi="宋体" w:cs="宋体" w:hint="eastAsia"/>
          <w:sz w:val="24"/>
          <w:szCs w:val="32"/>
        </w:rPr>
        <w:t>负责与国家质量技术监督部门进行联络和协调，保证及时取得电梯的年度安全检验合格证明。</w:t>
      </w:r>
    </w:p>
    <w:p w:rsidR="00AF56B8" w:rsidRPr="00AF56B8" w:rsidRDefault="00AF56B8" w:rsidP="00AF56B8">
      <w:pPr>
        <w:spacing w:line="480" w:lineRule="exact"/>
        <w:ind w:firstLine="420"/>
        <w:rPr>
          <w:b/>
          <w:sz w:val="24"/>
          <w:szCs w:val="20"/>
        </w:rPr>
      </w:pPr>
      <w:r w:rsidRPr="00AF56B8">
        <w:rPr>
          <w:rFonts w:hint="eastAsia"/>
          <w:b/>
          <w:sz w:val="24"/>
          <w:szCs w:val="20"/>
        </w:rPr>
        <w:t>3.10</w:t>
      </w:r>
      <w:r w:rsidRPr="00AF56B8">
        <w:rPr>
          <w:rFonts w:hint="eastAsia"/>
          <w:b/>
          <w:sz w:val="24"/>
          <w:szCs w:val="20"/>
        </w:rPr>
        <w:t>安全文明施工</w:t>
      </w:r>
    </w:p>
    <w:p w:rsidR="00AF56B8" w:rsidRPr="00AF56B8" w:rsidRDefault="00AF56B8" w:rsidP="00AF56B8">
      <w:pPr>
        <w:spacing w:line="480" w:lineRule="exact"/>
        <w:ind w:firstLineChars="200" w:firstLine="480"/>
        <w:rPr>
          <w:sz w:val="24"/>
          <w:szCs w:val="24"/>
        </w:rPr>
      </w:pPr>
      <w:r w:rsidRPr="00AF56B8">
        <w:rPr>
          <w:sz w:val="24"/>
        </w:rPr>
        <w:t>建立健全安全责任制。建立安全生产管理系统，配备专职安全员，定期进行安全教育和检查，确保不出安全责任事故。按国家有关规定和施工工程需要办理必要的工程、人员、设备的保险。</w:t>
      </w:r>
      <w:r w:rsidRPr="00AF56B8">
        <w:rPr>
          <w:rFonts w:hint="eastAsia"/>
          <w:sz w:val="24"/>
        </w:rPr>
        <w:t>施工</w:t>
      </w:r>
      <w:r w:rsidRPr="00AF56B8">
        <w:rPr>
          <w:sz w:val="24"/>
        </w:rPr>
        <w:t>期间，</w:t>
      </w:r>
      <w:r w:rsidRPr="00AF56B8">
        <w:rPr>
          <w:rFonts w:hint="eastAsia"/>
          <w:sz w:val="24"/>
        </w:rPr>
        <w:t>施工人员</w:t>
      </w:r>
      <w:r w:rsidRPr="00AF56B8">
        <w:rPr>
          <w:sz w:val="24"/>
        </w:rPr>
        <w:t>由于操作不规范等因素造成的安全责任事故，由乙方承担一切责任及损失。</w:t>
      </w:r>
      <w:r w:rsidRPr="00AF56B8">
        <w:rPr>
          <w:sz w:val="24"/>
          <w:szCs w:val="24"/>
        </w:rPr>
        <w:t>由于</w:t>
      </w:r>
      <w:r w:rsidRPr="00AF56B8">
        <w:rPr>
          <w:rFonts w:hint="eastAsia"/>
          <w:sz w:val="24"/>
          <w:szCs w:val="24"/>
        </w:rPr>
        <w:t>乙方</w:t>
      </w:r>
      <w:r w:rsidRPr="00AF56B8">
        <w:rPr>
          <w:sz w:val="24"/>
          <w:szCs w:val="24"/>
        </w:rPr>
        <w:t>原因如出现安全问题及达不到安全施工，履约保证金的</w:t>
      </w:r>
      <w:r w:rsidRPr="00AF56B8">
        <w:rPr>
          <w:sz w:val="24"/>
          <w:szCs w:val="24"/>
        </w:rPr>
        <w:t>10%</w:t>
      </w:r>
      <w:r w:rsidRPr="00AF56B8">
        <w:rPr>
          <w:sz w:val="24"/>
          <w:szCs w:val="24"/>
        </w:rPr>
        <w:t>不予退还，并由</w:t>
      </w:r>
      <w:r w:rsidRPr="00AF56B8">
        <w:rPr>
          <w:rFonts w:hint="eastAsia"/>
          <w:sz w:val="24"/>
          <w:szCs w:val="24"/>
        </w:rPr>
        <w:t>乙方</w:t>
      </w:r>
      <w:r w:rsidRPr="00AF56B8">
        <w:rPr>
          <w:sz w:val="24"/>
          <w:szCs w:val="24"/>
        </w:rPr>
        <w:t>承担所有责任及由此引起的所有损失与费用。</w:t>
      </w:r>
    </w:p>
    <w:p w:rsidR="00AF56B8" w:rsidRPr="00AF56B8" w:rsidRDefault="00AF56B8" w:rsidP="00AF56B8">
      <w:pPr>
        <w:spacing w:line="460" w:lineRule="exact"/>
        <w:ind w:firstLineChars="196" w:firstLine="472"/>
        <w:outlineLvl w:val="1"/>
        <w:rPr>
          <w:rFonts w:ascii="宋体" w:hAnsi="宋体"/>
          <w:b/>
          <w:sz w:val="24"/>
          <w:szCs w:val="24"/>
        </w:rPr>
      </w:pPr>
      <w:r w:rsidRPr="00AF56B8">
        <w:rPr>
          <w:rFonts w:ascii="宋体" w:hAnsi="宋体" w:hint="eastAsia"/>
          <w:b/>
          <w:sz w:val="24"/>
          <w:szCs w:val="24"/>
        </w:rPr>
        <w:t>五、付款方式：</w:t>
      </w:r>
    </w:p>
    <w:p w:rsidR="00E5050E" w:rsidRPr="00AF56B8" w:rsidRDefault="00AF56B8" w:rsidP="00AF56B8">
      <w:pPr>
        <w:spacing w:line="480" w:lineRule="exact"/>
        <w:ind w:firstLineChars="200" w:firstLine="480"/>
        <w:rPr>
          <w:b/>
          <w:sz w:val="24"/>
        </w:rPr>
      </w:pPr>
      <w:r w:rsidRPr="00AF56B8">
        <w:rPr>
          <w:rFonts w:hint="eastAsia"/>
          <w:sz w:val="24"/>
        </w:rPr>
        <w:t>合同签订后甲方向乙方支付合同价的</w:t>
      </w:r>
      <w:r w:rsidRPr="00AF56B8">
        <w:rPr>
          <w:rFonts w:hint="eastAsia"/>
          <w:sz w:val="24"/>
        </w:rPr>
        <w:t>30%</w:t>
      </w:r>
      <w:r w:rsidRPr="00AF56B8">
        <w:rPr>
          <w:rFonts w:hint="eastAsia"/>
          <w:sz w:val="24"/>
        </w:rPr>
        <w:t>的预付款；货到前甲方向乙方支付合同价的</w:t>
      </w:r>
      <w:r w:rsidRPr="00AF56B8">
        <w:rPr>
          <w:rFonts w:hint="eastAsia"/>
          <w:sz w:val="24"/>
        </w:rPr>
        <w:t>50%</w:t>
      </w:r>
      <w:r w:rsidRPr="00AF56B8">
        <w:rPr>
          <w:rFonts w:hint="eastAsia"/>
          <w:sz w:val="24"/>
        </w:rPr>
        <w:t>；全部设备安装完成验收合格通过相关部门检测合格后且通过相关负责特种设备安全监督管理的政府部门验收合格（包括所有装潢到位）并提供完整的竣工资料及发票，交付电梯钥匙后，经审计单位审计结束后支付至审定价的</w:t>
      </w:r>
      <w:r w:rsidRPr="00AF56B8">
        <w:rPr>
          <w:rFonts w:hint="eastAsia"/>
          <w:sz w:val="24"/>
        </w:rPr>
        <w:t>95%</w:t>
      </w:r>
      <w:r w:rsidRPr="00AF56B8">
        <w:rPr>
          <w:rFonts w:hint="eastAsia"/>
          <w:sz w:val="24"/>
        </w:rPr>
        <w:t>；余款待质保期满后一次性付清（无息）。</w:t>
      </w:r>
      <w:r w:rsidRPr="00AF56B8">
        <w:rPr>
          <w:rFonts w:hint="eastAsia"/>
          <w:b/>
          <w:sz w:val="24"/>
        </w:rPr>
        <w:t>质保期</w:t>
      </w:r>
      <w:r w:rsidRPr="00AF56B8">
        <w:rPr>
          <w:rFonts w:hint="eastAsia"/>
          <w:b/>
          <w:sz w:val="24"/>
        </w:rPr>
        <w:t>2</w:t>
      </w:r>
      <w:r w:rsidRPr="00AF56B8">
        <w:rPr>
          <w:rFonts w:hint="eastAsia"/>
          <w:b/>
          <w:sz w:val="24"/>
        </w:rPr>
        <w:t>年（质保期从取得电梯安全检验合格证后</w:t>
      </w:r>
      <w:r w:rsidRPr="00AF56B8">
        <w:rPr>
          <w:rFonts w:hint="eastAsia"/>
          <w:b/>
          <w:sz w:val="24"/>
        </w:rPr>
        <w:t>30</w:t>
      </w:r>
      <w:r w:rsidRPr="00AF56B8">
        <w:rPr>
          <w:rFonts w:hint="eastAsia"/>
          <w:b/>
          <w:sz w:val="24"/>
        </w:rPr>
        <w:t>日起计算。）</w:t>
      </w:r>
    </w:p>
    <w:p w:rsidR="00E5050E" w:rsidRPr="00AF56B8" w:rsidRDefault="00E5050E" w:rsidP="00AF56B8">
      <w:pPr>
        <w:spacing w:line="480" w:lineRule="exact"/>
        <w:ind w:firstLineChars="200" w:firstLine="480"/>
        <w:rPr>
          <w:sz w:val="24"/>
        </w:rPr>
      </w:pPr>
    </w:p>
    <w:p w:rsidR="00E5050E" w:rsidRDefault="00E5050E">
      <w:pPr>
        <w:pStyle w:val="2"/>
        <w:ind w:firstLine="480"/>
      </w:pPr>
    </w:p>
    <w:p w:rsidR="00E5050E" w:rsidRDefault="00E5050E">
      <w:pPr>
        <w:pStyle w:val="2"/>
        <w:ind w:firstLine="480"/>
      </w:pPr>
    </w:p>
    <w:p w:rsidR="00E5050E" w:rsidRDefault="00E5050E">
      <w:pPr>
        <w:pStyle w:val="2"/>
        <w:ind w:firstLine="480"/>
      </w:pPr>
    </w:p>
    <w:p w:rsidR="00E5050E" w:rsidRDefault="00E5050E">
      <w:pPr>
        <w:pStyle w:val="2"/>
        <w:ind w:firstLine="480"/>
      </w:pPr>
    </w:p>
    <w:p w:rsidR="00E5050E" w:rsidRDefault="00E5050E">
      <w:pPr>
        <w:pStyle w:val="2"/>
        <w:ind w:firstLine="480"/>
      </w:pPr>
    </w:p>
    <w:p w:rsidR="00E5050E" w:rsidRDefault="00E5050E">
      <w:pPr>
        <w:pStyle w:val="2"/>
        <w:ind w:firstLine="480"/>
      </w:pPr>
    </w:p>
    <w:p w:rsidR="00E5050E" w:rsidRDefault="00E5050E">
      <w:pPr>
        <w:pStyle w:val="2"/>
        <w:ind w:firstLine="480"/>
      </w:pPr>
    </w:p>
    <w:p w:rsidR="00E5050E" w:rsidRDefault="00E5050E">
      <w:pPr>
        <w:pStyle w:val="2"/>
        <w:ind w:firstLine="480"/>
      </w:pPr>
    </w:p>
    <w:p w:rsidR="00E5050E" w:rsidRDefault="00E5050E">
      <w:pPr>
        <w:pStyle w:val="2"/>
        <w:ind w:firstLine="480"/>
      </w:pPr>
    </w:p>
    <w:p w:rsidR="00E5050E" w:rsidRDefault="00FA09B6" w:rsidP="00E65C25">
      <w:pPr>
        <w:tabs>
          <w:tab w:val="left" w:pos="1050"/>
          <w:tab w:val="right" w:leader="dot" w:pos="9402"/>
        </w:tabs>
        <w:spacing w:beforeLines="100" w:line="600" w:lineRule="exact"/>
        <w:jc w:val="center"/>
        <w:outlineLvl w:val="0"/>
        <w:rPr>
          <w:b/>
          <w:bCs/>
          <w:w w:val="80"/>
          <w:sz w:val="36"/>
          <w:szCs w:val="36"/>
        </w:rPr>
      </w:pPr>
      <w:r>
        <w:rPr>
          <w:rFonts w:cs="宋体" w:hint="eastAsia"/>
          <w:b/>
          <w:bCs/>
          <w:w w:val="80"/>
          <w:sz w:val="36"/>
          <w:szCs w:val="36"/>
        </w:rPr>
        <w:lastRenderedPageBreak/>
        <w:t>第四章</w:t>
      </w:r>
      <w:bookmarkStart w:id="34" w:name="_Toc182848996"/>
      <w:r w:rsidR="00711F0A">
        <w:rPr>
          <w:rFonts w:cs="宋体" w:hint="eastAsia"/>
          <w:b/>
          <w:bCs/>
          <w:w w:val="80"/>
          <w:sz w:val="36"/>
          <w:szCs w:val="36"/>
        </w:rPr>
        <w:t xml:space="preserve"> </w:t>
      </w:r>
      <w:r>
        <w:rPr>
          <w:rFonts w:cs="宋体" w:hint="eastAsia"/>
          <w:b/>
          <w:bCs/>
          <w:w w:val="80"/>
          <w:sz w:val="36"/>
          <w:szCs w:val="36"/>
        </w:rPr>
        <w:t>评审程序和方法</w:t>
      </w:r>
    </w:p>
    <w:p w:rsidR="00E5050E" w:rsidRDefault="00FA09B6">
      <w:pPr>
        <w:snapToGrid w:val="0"/>
        <w:spacing w:line="480" w:lineRule="exact"/>
        <w:ind w:firstLineChars="200" w:firstLine="482"/>
        <w:outlineLvl w:val="1"/>
        <w:rPr>
          <w:rFonts w:ascii="宋体"/>
          <w:b/>
          <w:bCs/>
          <w:color w:val="000000"/>
          <w:sz w:val="24"/>
          <w:szCs w:val="24"/>
        </w:rPr>
      </w:pPr>
      <w:r>
        <w:rPr>
          <w:rFonts w:ascii="宋体" w:hAnsi="宋体" w:cs="宋体" w:hint="eastAsia"/>
          <w:b/>
          <w:bCs/>
          <w:color w:val="000000"/>
          <w:sz w:val="24"/>
          <w:szCs w:val="24"/>
        </w:rPr>
        <w:t>一、代理机构组织磋商</w:t>
      </w:r>
    </w:p>
    <w:p w:rsidR="00E5050E" w:rsidRDefault="00FA09B6">
      <w:pPr>
        <w:snapToGrid w:val="0"/>
        <w:spacing w:line="460" w:lineRule="exact"/>
        <w:ind w:firstLine="480"/>
        <w:rPr>
          <w:rFonts w:ascii="宋体"/>
          <w:sz w:val="24"/>
          <w:szCs w:val="24"/>
        </w:rPr>
      </w:pPr>
      <w:r>
        <w:rPr>
          <w:rFonts w:ascii="宋体" w:hAnsi="宋体" w:cs="宋体"/>
          <w:sz w:val="24"/>
          <w:szCs w:val="24"/>
        </w:rPr>
        <w:t>1</w:t>
      </w:r>
      <w:r>
        <w:rPr>
          <w:rFonts w:ascii="宋体" w:hAnsi="宋体" w:cs="宋体" w:hint="eastAsia"/>
          <w:sz w:val="24"/>
          <w:szCs w:val="24"/>
        </w:rPr>
        <w:t>、本次竞争性磋商依据《中华人民共和国政府采购法》、《政府采购竞争性磋商采购方式管理暂行办法》及有关法规</w:t>
      </w:r>
      <w:proofErr w:type="gramStart"/>
      <w:r>
        <w:rPr>
          <w:rFonts w:ascii="宋体" w:hAnsi="宋体" w:cs="宋体" w:hint="eastAsia"/>
          <w:sz w:val="24"/>
          <w:szCs w:val="24"/>
        </w:rPr>
        <w:t>成立磋商</w:t>
      </w:r>
      <w:proofErr w:type="gramEnd"/>
      <w:r>
        <w:rPr>
          <w:rFonts w:ascii="宋体" w:hAnsi="宋体" w:cs="宋体" w:hint="eastAsia"/>
          <w:sz w:val="24"/>
          <w:szCs w:val="24"/>
        </w:rPr>
        <w:t>小组。磋商小组由采购单位代表</w:t>
      </w:r>
      <w:r w:rsidR="0005778C">
        <w:rPr>
          <w:rFonts w:ascii="宋体" w:hAnsi="宋体" w:cs="宋体" w:hint="eastAsia"/>
          <w:sz w:val="24"/>
          <w:szCs w:val="24"/>
        </w:rPr>
        <w:t>5</w:t>
      </w:r>
      <w:r>
        <w:rPr>
          <w:rFonts w:ascii="宋体" w:hAnsi="宋体" w:cs="宋体" w:hint="eastAsia"/>
          <w:sz w:val="24"/>
          <w:szCs w:val="24"/>
        </w:rPr>
        <w:t>人组成。</w:t>
      </w:r>
    </w:p>
    <w:p w:rsidR="00E5050E" w:rsidRDefault="00FA09B6">
      <w:pPr>
        <w:snapToGrid w:val="0"/>
        <w:spacing w:line="480" w:lineRule="exact"/>
        <w:ind w:firstLineChars="200" w:firstLine="480"/>
        <w:rPr>
          <w:rFonts w:ascii="宋体"/>
          <w:sz w:val="24"/>
          <w:szCs w:val="24"/>
        </w:rPr>
      </w:pPr>
      <w:r>
        <w:rPr>
          <w:rFonts w:ascii="宋体" w:hAnsi="宋体" w:cs="宋体" w:hint="eastAsia"/>
          <w:sz w:val="24"/>
          <w:szCs w:val="24"/>
        </w:rPr>
        <w:t>2、磋商小组的职责：</w:t>
      </w:r>
    </w:p>
    <w:p w:rsidR="00E5050E" w:rsidRDefault="00FA09B6">
      <w:pPr>
        <w:snapToGrid w:val="0"/>
        <w:spacing w:line="48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）磋商小组成员应当按照客观、公正、审慎的原则，根据磋商文件规定的评审程序、评审方法和评审标准进行独立评审。</w:t>
      </w:r>
    </w:p>
    <w:p w:rsidR="00E5050E" w:rsidRDefault="00FA09B6">
      <w:pPr>
        <w:snapToGrid w:val="0"/>
        <w:spacing w:line="48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）磋商小组成员应当遵守评审工作纪律，不得泄露评审情况和评审中获悉的商业秘密，对个人的评审意见承担法律责任。</w:t>
      </w:r>
    </w:p>
    <w:p w:rsidR="00E5050E" w:rsidRDefault="00FA09B6">
      <w:pPr>
        <w:snapToGrid w:val="0"/>
        <w:spacing w:line="48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）磋商小组成员在评审过程中发现供应商有行贿、提供虚假材料或者串通等违法行为的，应当及时向财政部门报告</w:t>
      </w:r>
      <w:r>
        <w:rPr>
          <w:rFonts w:ascii="宋体" w:cs="宋体"/>
          <w:sz w:val="24"/>
          <w:szCs w:val="24"/>
        </w:rPr>
        <w:t>,</w:t>
      </w:r>
      <w:r>
        <w:rPr>
          <w:rFonts w:ascii="宋体" w:hAnsi="宋体" w:cs="宋体" w:hint="eastAsia"/>
          <w:sz w:val="24"/>
          <w:szCs w:val="24"/>
        </w:rPr>
        <w:t>并建议将其列入政府采购黑名单。</w:t>
      </w:r>
    </w:p>
    <w:p w:rsidR="00E5050E" w:rsidRDefault="00FA09B6">
      <w:pPr>
        <w:snapToGrid w:val="0"/>
        <w:spacing w:line="48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）磋商小组成员在评审过程中受到非法干涉的，应当及时向财政、监察等部门举报。</w:t>
      </w:r>
    </w:p>
    <w:p w:rsidR="00E5050E" w:rsidRDefault="00FA09B6">
      <w:pPr>
        <w:snapToGrid w:val="0"/>
        <w:spacing w:line="48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）配合采购单位答复供应商提出的质疑；配合财政部门的投诉处理和监督检查工作。</w:t>
      </w:r>
    </w:p>
    <w:p w:rsidR="00E5050E" w:rsidRDefault="00FA09B6">
      <w:pPr>
        <w:snapToGrid w:val="0"/>
        <w:spacing w:line="480" w:lineRule="exact"/>
        <w:ind w:firstLineChars="200" w:firstLine="480"/>
        <w:rPr>
          <w:rFonts w:ascii="宋体"/>
          <w:sz w:val="24"/>
          <w:szCs w:val="24"/>
        </w:rPr>
      </w:pPr>
      <w:r>
        <w:rPr>
          <w:rFonts w:ascii="宋体" w:hAnsi="宋体" w:cs="宋体" w:hint="eastAsia"/>
          <w:sz w:val="24"/>
          <w:szCs w:val="24"/>
        </w:rPr>
        <w:t>3、评审有关记录由磋商小组成员签名，存档备查。</w:t>
      </w:r>
    </w:p>
    <w:p w:rsidR="00E5050E" w:rsidRDefault="00FA09B6">
      <w:pPr>
        <w:snapToGrid w:val="0"/>
        <w:spacing w:line="480" w:lineRule="exact"/>
        <w:ind w:firstLineChars="200" w:firstLine="480"/>
        <w:rPr>
          <w:rFonts w:ascii="宋体"/>
          <w:sz w:val="24"/>
          <w:szCs w:val="24"/>
        </w:rPr>
      </w:pPr>
      <w:r>
        <w:rPr>
          <w:rFonts w:ascii="宋体" w:hAnsi="宋体" w:cs="宋体" w:hint="eastAsia"/>
          <w:sz w:val="24"/>
          <w:szCs w:val="24"/>
        </w:rPr>
        <w:t>4、供应商的法定代表人或被授权人须持身份证准时参加磋商开标会。</w:t>
      </w:r>
    </w:p>
    <w:p w:rsidR="00E5050E" w:rsidRDefault="00FA09B6">
      <w:pPr>
        <w:snapToGrid w:val="0"/>
        <w:spacing w:line="480" w:lineRule="exact"/>
        <w:ind w:firstLineChars="200" w:firstLine="482"/>
        <w:outlineLvl w:val="1"/>
        <w:rPr>
          <w:rFonts w:ascii="宋体"/>
          <w:b/>
          <w:bCs/>
          <w:color w:val="000000"/>
          <w:sz w:val="24"/>
          <w:szCs w:val="24"/>
        </w:rPr>
      </w:pPr>
      <w:r>
        <w:rPr>
          <w:rFonts w:ascii="宋体" w:hAnsi="宋体" w:cs="宋体" w:hint="eastAsia"/>
          <w:b/>
          <w:bCs/>
          <w:color w:val="000000"/>
          <w:sz w:val="24"/>
          <w:szCs w:val="24"/>
        </w:rPr>
        <w:t>二、磋商的原则及方法</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、磋商小组依据《中华人民共和国政府采购法》、《政府采购竞争性磋商采购方式管理暂行办法》以及有关政府采购的相关法规，遵循“公开、公平、公正、择优、信用”的原则进行磋商评审。</w:t>
      </w:r>
    </w:p>
    <w:p w:rsidR="00E5050E" w:rsidRDefault="00FA09B6" w:rsidP="00303527">
      <w:pPr>
        <w:snapToGrid w:val="0"/>
        <w:spacing w:line="480" w:lineRule="exact"/>
        <w:ind w:firstLineChars="202" w:firstLine="485"/>
        <w:rPr>
          <w:rFonts w:ascii="宋体"/>
          <w:sz w:val="24"/>
          <w:szCs w:val="24"/>
        </w:rPr>
      </w:pPr>
      <w:r>
        <w:rPr>
          <w:rFonts w:ascii="宋体" w:hAnsi="宋体" w:cs="宋体"/>
          <w:sz w:val="24"/>
          <w:szCs w:val="24"/>
        </w:rPr>
        <w:t>2</w:t>
      </w:r>
      <w:r>
        <w:rPr>
          <w:rFonts w:ascii="宋体" w:hAnsi="宋体" w:cs="宋体" w:hint="eastAsia"/>
          <w:sz w:val="24"/>
          <w:szCs w:val="24"/>
        </w:rPr>
        <w:t>、磋商小组将按照竞争性磋商文件的规定，独立对每个进入打分程序的有效投标供应商的响应文件的技术部分以打分的形式进行评估和评价。技术分是所有评委打分的算术平均值（计算结果均四舍五入保留两位小数）。</w:t>
      </w:r>
    </w:p>
    <w:p w:rsidR="00E5050E" w:rsidRDefault="00FA09B6" w:rsidP="00303527">
      <w:pPr>
        <w:snapToGrid w:val="0"/>
        <w:spacing w:line="480" w:lineRule="exact"/>
        <w:ind w:firstLineChars="202" w:firstLine="485"/>
        <w:rPr>
          <w:rFonts w:ascii="宋体"/>
          <w:sz w:val="24"/>
          <w:szCs w:val="24"/>
        </w:rPr>
      </w:pPr>
      <w:r>
        <w:rPr>
          <w:rFonts w:ascii="宋体" w:hAnsi="宋体" w:cs="宋体"/>
          <w:sz w:val="24"/>
          <w:szCs w:val="24"/>
        </w:rPr>
        <w:t>3</w:t>
      </w:r>
      <w:r>
        <w:rPr>
          <w:rFonts w:ascii="宋体" w:hAnsi="宋体" w:cs="宋体" w:hint="eastAsia"/>
          <w:sz w:val="24"/>
          <w:szCs w:val="24"/>
        </w:rPr>
        <w:t>、磋商小组根据磋商文件规定的程序、评定成交的标准等事项与实质性响应磋商文件要求的供应商进行磋商。未实质性响应磋商文件要求的响应文件按无效处理，磋商小组应当告知提交响应文件的供应商。</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、磋商小组所有成员应当集中与单一供应商分别进行磋商，并给予所有参加磋商的供应商平等的磋商机会。</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lastRenderedPageBreak/>
        <w:t>5</w:t>
      </w:r>
      <w:r>
        <w:rPr>
          <w:rFonts w:ascii="宋体" w:hAnsi="宋体" w:cs="宋体" w:hint="eastAsia"/>
          <w:sz w:val="24"/>
          <w:szCs w:val="24"/>
        </w:rPr>
        <w:t>、在磋商过程中，磋商小组可以根据磋商文件和磋商情况实质性变动采购需求中的技术、服务要求以及合同草案条款，但不得变动磋商文件中的其他内容。实质性变动的内容，须经采购单位代表确认。</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6</w:t>
      </w:r>
      <w:r>
        <w:rPr>
          <w:rFonts w:ascii="宋体" w:hAnsi="宋体" w:cs="宋体" w:hint="eastAsia"/>
          <w:sz w:val="24"/>
          <w:szCs w:val="24"/>
        </w:rPr>
        <w:t>、对磋商文件</w:t>
      </w:r>
      <w:proofErr w:type="gramStart"/>
      <w:r>
        <w:rPr>
          <w:rFonts w:ascii="宋体" w:hAnsi="宋体" w:cs="宋体" w:hint="eastAsia"/>
          <w:sz w:val="24"/>
          <w:szCs w:val="24"/>
        </w:rPr>
        <w:t>作出</w:t>
      </w:r>
      <w:proofErr w:type="gramEnd"/>
      <w:r>
        <w:rPr>
          <w:rFonts w:ascii="宋体" w:hAnsi="宋体" w:cs="宋体" w:hint="eastAsia"/>
          <w:sz w:val="24"/>
          <w:szCs w:val="24"/>
        </w:rPr>
        <w:t>的实质性变动是磋商文件的有效组成部分，磋商小组应当及时以书面形式同时通知所有参加磋商的供应商。</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7</w:t>
      </w:r>
      <w:r>
        <w:rPr>
          <w:rFonts w:ascii="宋体" w:hAnsi="宋体" w:cs="宋体" w:hint="eastAsia"/>
          <w:sz w:val="24"/>
          <w:szCs w:val="24"/>
        </w:rPr>
        <w:t>、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8</w:t>
      </w:r>
      <w:r>
        <w:rPr>
          <w:rFonts w:ascii="宋体" w:hAnsi="宋体" w:cs="宋体" w:hint="eastAsia"/>
          <w:sz w:val="24"/>
          <w:szCs w:val="24"/>
        </w:rPr>
        <w:t>、经磋商确定最终采购需求和提交最后报价的供应商：磋商文件能够详细列明采购标的</w:t>
      </w:r>
      <w:proofErr w:type="gramStart"/>
      <w:r>
        <w:rPr>
          <w:rFonts w:ascii="宋体" w:hAnsi="宋体" w:cs="宋体" w:hint="eastAsia"/>
          <w:sz w:val="24"/>
          <w:szCs w:val="24"/>
        </w:rPr>
        <w:t>的</w:t>
      </w:r>
      <w:proofErr w:type="gramEnd"/>
      <w:r>
        <w:rPr>
          <w:rFonts w:ascii="宋体" w:hAnsi="宋体" w:cs="宋体" w:hint="eastAsia"/>
          <w:sz w:val="24"/>
          <w:szCs w:val="24"/>
        </w:rPr>
        <w:t>技术、服务要求的，磋商结束后，磋商小组应当要求所有实质性响应的供应商在规定时间内提交最后报价。</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9</w:t>
      </w:r>
      <w:r>
        <w:rPr>
          <w:rFonts w:ascii="宋体" w:hAnsi="宋体" w:cs="宋体" w:hint="eastAsia"/>
          <w:sz w:val="24"/>
          <w:szCs w:val="24"/>
        </w:rPr>
        <w:t>、除非在磋商中磋商小组对采购单位需求内容作了调整增加，或对采购内容作了实质性变更，否则</w:t>
      </w:r>
      <w:r>
        <w:rPr>
          <w:rFonts w:ascii="宋体" w:hAnsi="宋体" w:cs="宋体" w:hint="eastAsia"/>
          <w:b/>
          <w:bCs/>
          <w:sz w:val="24"/>
          <w:szCs w:val="24"/>
        </w:rPr>
        <w:t>采购单位不接受</w:t>
      </w:r>
      <w:r>
        <w:rPr>
          <w:rFonts w:ascii="宋体" w:hAnsi="宋体" w:cs="宋体" w:hint="eastAsia"/>
          <w:sz w:val="24"/>
          <w:szCs w:val="24"/>
        </w:rPr>
        <w:t>供应商</w:t>
      </w:r>
      <w:r>
        <w:rPr>
          <w:rFonts w:ascii="宋体" w:hAnsi="宋体" w:cs="宋体" w:hint="eastAsia"/>
          <w:b/>
          <w:bCs/>
          <w:sz w:val="24"/>
          <w:szCs w:val="24"/>
        </w:rPr>
        <w:t>高于自己前一轮的磋商报价</w:t>
      </w:r>
      <w:r>
        <w:rPr>
          <w:rFonts w:ascii="宋体" w:hAnsi="宋体" w:cs="宋体" w:hint="eastAsia"/>
          <w:sz w:val="24"/>
          <w:szCs w:val="24"/>
        </w:rPr>
        <w:t>。</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1</w:t>
      </w:r>
      <w:r>
        <w:rPr>
          <w:rFonts w:ascii="宋体" w:cs="宋体"/>
          <w:sz w:val="24"/>
          <w:szCs w:val="24"/>
        </w:rPr>
        <w:t>0</w:t>
      </w:r>
      <w:r>
        <w:rPr>
          <w:rFonts w:ascii="宋体" w:hAnsi="宋体" w:cs="宋体" w:hint="eastAsia"/>
          <w:sz w:val="24"/>
          <w:szCs w:val="24"/>
        </w:rPr>
        <w:t>、对于在磋商顺利开始后至最终报价前，根据磋商情况</w:t>
      </w:r>
      <w:proofErr w:type="gramStart"/>
      <w:r>
        <w:rPr>
          <w:rFonts w:ascii="宋体" w:hAnsi="宋体" w:cs="宋体" w:hint="eastAsia"/>
          <w:sz w:val="24"/>
          <w:szCs w:val="24"/>
        </w:rPr>
        <w:t>退出磋商</w:t>
      </w:r>
      <w:proofErr w:type="gramEnd"/>
      <w:r>
        <w:rPr>
          <w:rFonts w:ascii="宋体" w:hAnsi="宋体" w:cs="宋体" w:hint="eastAsia"/>
          <w:sz w:val="24"/>
          <w:szCs w:val="24"/>
        </w:rPr>
        <w:t>的供应商，须以书面形式说明</w:t>
      </w:r>
      <w:proofErr w:type="gramStart"/>
      <w:r>
        <w:rPr>
          <w:rFonts w:ascii="宋体" w:hAnsi="宋体" w:cs="宋体" w:hint="eastAsia"/>
          <w:sz w:val="24"/>
          <w:szCs w:val="24"/>
        </w:rPr>
        <w:t>退出磋商</w:t>
      </w:r>
      <w:proofErr w:type="gramEnd"/>
      <w:r>
        <w:rPr>
          <w:rFonts w:ascii="宋体" w:hAnsi="宋体" w:cs="宋体" w:hint="eastAsia"/>
          <w:sz w:val="24"/>
          <w:szCs w:val="24"/>
        </w:rPr>
        <w:t>的原因，经磋商小组同意可以退出磋商。</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11</w:t>
      </w:r>
      <w:r>
        <w:rPr>
          <w:rFonts w:ascii="宋体" w:hAnsi="宋体" w:cs="宋体" w:hint="eastAsia"/>
          <w:sz w:val="24"/>
          <w:szCs w:val="24"/>
        </w:rPr>
        <w:t>、在磋商中，磋商的任何一方不得透露与磋商有关的其他响应磋商的供应商的技术资料、价格及其他信息。</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12</w:t>
      </w:r>
      <w:r>
        <w:rPr>
          <w:rFonts w:ascii="宋体" w:hAnsi="宋体" w:cs="宋体" w:hint="eastAsia"/>
          <w:sz w:val="24"/>
          <w:szCs w:val="24"/>
        </w:rPr>
        <w:t>、凡两家或以上公司同一法人代表或其中一家公司为另一家公司单一最大股东的，不能同时参与同一采购项目相同标段的磋商采购活动，一经发现，将视同串标处理。</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13</w:t>
      </w:r>
      <w:r>
        <w:rPr>
          <w:rFonts w:ascii="宋体" w:hAnsi="宋体" w:cs="宋体" w:hint="eastAsia"/>
          <w:sz w:val="24"/>
          <w:szCs w:val="24"/>
        </w:rPr>
        <w:t>、在磋商评审过程中，磋商小组发现供应商的报价明显低于其他供应商的报价，使得其报价可能低于其个别成本的，磋商小组有权要求该供应商</w:t>
      </w:r>
      <w:proofErr w:type="gramStart"/>
      <w:r>
        <w:rPr>
          <w:rFonts w:ascii="宋体" w:hAnsi="宋体" w:cs="宋体" w:hint="eastAsia"/>
          <w:sz w:val="24"/>
          <w:szCs w:val="24"/>
        </w:rPr>
        <w:t>作出</w:t>
      </w:r>
      <w:proofErr w:type="gramEnd"/>
      <w:r>
        <w:rPr>
          <w:rFonts w:ascii="宋体" w:hAnsi="宋体" w:cs="宋体" w:hint="eastAsia"/>
          <w:sz w:val="24"/>
          <w:szCs w:val="24"/>
        </w:rPr>
        <w:t>书面说明并提供相关证明材料，供应商不能合理说明或者不能提供相关证明材料的，由磋商小组认定该供应商以低于成本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竞标。对被认定为低于成本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竞标的报价作无效报价，按无效响应处理。</w:t>
      </w:r>
    </w:p>
    <w:p w:rsidR="00FE4810" w:rsidRPr="00FE4810" w:rsidRDefault="00FE4810">
      <w:pPr>
        <w:snapToGrid w:val="0"/>
        <w:spacing w:line="480" w:lineRule="exact"/>
        <w:ind w:firstLineChars="200" w:firstLine="482"/>
        <w:rPr>
          <w:rFonts w:ascii="宋体" w:hAnsi="宋体" w:cs="宋体"/>
          <w:b/>
          <w:bCs/>
          <w:color w:val="FF0000"/>
          <w:sz w:val="24"/>
          <w:szCs w:val="24"/>
        </w:rPr>
      </w:pPr>
      <w:r w:rsidRPr="00FE4810">
        <w:rPr>
          <w:rFonts w:ascii="宋体" w:hAnsi="宋体" w:cs="宋体" w:hint="eastAsia"/>
          <w:b/>
          <w:bCs/>
          <w:color w:val="FF0000"/>
          <w:sz w:val="24"/>
          <w:szCs w:val="24"/>
        </w:rPr>
        <w:t>14、若本次项目再次流标，</w:t>
      </w:r>
      <w:proofErr w:type="gramStart"/>
      <w:r w:rsidRPr="00FE4810">
        <w:rPr>
          <w:rFonts w:ascii="宋体" w:hAnsi="宋体" w:cs="宋体" w:hint="eastAsia"/>
          <w:b/>
          <w:bCs/>
          <w:color w:val="FF0000"/>
          <w:sz w:val="24"/>
          <w:szCs w:val="24"/>
        </w:rPr>
        <w:t>则现场</w:t>
      </w:r>
      <w:proofErr w:type="gramEnd"/>
      <w:r w:rsidRPr="00FE4810">
        <w:rPr>
          <w:rFonts w:ascii="宋体" w:hAnsi="宋体" w:cs="宋体" w:hint="eastAsia"/>
          <w:b/>
          <w:bCs/>
          <w:color w:val="FF0000"/>
          <w:sz w:val="24"/>
          <w:szCs w:val="24"/>
        </w:rPr>
        <w:t>直接进入议标程序，通过议标方式确定成交供应商。</w:t>
      </w:r>
    </w:p>
    <w:p w:rsidR="00E5050E" w:rsidRDefault="00FA09B6">
      <w:pPr>
        <w:snapToGrid w:val="0"/>
        <w:spacing w:line="480" w:lineRule="exact"/>
        <w:ind w:firstLineChars="200" w:firstLine="482"/>
        <w:rPr>
          <w:rFonts w:ascii="宋体"/>
          <w:b/>
          <w:bCs/>
          <w:sz w:val="24"/>
          <w:szCs w:val="24"/>
        </w:rPr>
      </w:pPr>
      <w:r>
        <w:rPr>
          <w:rFonts w:ascii="宋体" w:hAnsi="宋体" w:cs="宋体" w:hint="eastAsia"/>
          <w:b/>
          <w:bCs/>
          <w:sz w:val="24"/>
          <w:szCs w:val="24"/>
        </w:rPr>
        <w:t>三、评估步骤</w:t>
      </w:r>
    </w:p>
    <w:p w:rsidR="00E5050E" w:rsidRDefault="00FA09B6">
      <w:pPr>
        <w:snapToGrid w:val="0"/>
        <w:spacing w:line="480" w:lineRule="exact"/>
        <w:ind w:firstLineChars="200" w:firstLine="482"/>
        <w:rPr>
          <w:rFonts w:ascii="宋体"/>
          <w:b/>
          <w:bCs/>
          <w:sz w:val="24"/>
          <w:szCs w:val="24"/>
          <w:lang w:val="zh-CN"/>
        </w:rPr>
      </w:pPr>
      <w:r>
        <w:rPr>
          <w:rFonts w:ascii="宋体" w:hAnsi="宋体" w:cs="宋体"/>
          <w:b/>
          <w:bCs/>
          <w:sz w:val="24"/>
          <w:szCs w:val="24"/>
          <w:lang w:val="zh-CN"/>
        </w:rPr>
        <w:t>1</w:t>
      </w:r>
      <w:r>
        <w:rPr>
          <w:rFonts w:ascii="宋体" w:hAnsi="宋体" w:cs="宋体" w:hint="eastAsia"/>
          <w:b/>
          <w:bCs/>
          <w:sz w:val="24"/>
          <w:szCs w:val="24"/>
          <w:lang w:val="zh-CN"/>
        </w:rPr>
        <w:t>、评估步骤规定：</w:t>
      </w:r>
    </w:p>
    <w:p w:rsidR="00E5050E" w:rsidRDefault="00FA09B6">
      <w:pPr>
        <w:snapToGrid w:val="0"/>
        <w:spacing w:line="480" w:lineRule="exact"/>
        <w:ind w:firstLineChars="200" w:firstLine="482"/>
        <w:rPr>
          <w:rFonts w:ascii="宋体"/>
          <w:b/>
          <w:bCs/>
          <w:sz w:val="24"/>
          <w:szCs w:val="24"/>
          <w:lang w:val="zh-CN"/>
        </w:rPr>
      </w:pPr>
      <w:r>
        <w:rPr>
          <w:rFonts w:ascii="宋体" w:hAnsi="宋体" w:cs="宋体" w:hint="eastAsia"/>
          <w:b/>
          <w:bCs/>
          <w:sz w:val="24"/>
          <w:szCs w:val="24"/>
          <w:lang w:val="zh-CN"/>
        </w:rPr>
        <w:t>本次资格审查采用资格后审，各供应商资格审查通过后方能进入技术标的开标。</w:t>
      </w:r>
      <w:r>
        <w:rPr>
          <w:rFonts w:ascii="宋体" w:hAnsi="宋体" w:cs="宋体" w:hint="eastAsia"/>
          <w:b/>
          <w:bCs/>
          <w:sz w:val="24"/>
          <w:szCs w:val="24"/>
          <w:lang w:val="zh-CN"/>
        </w:rPr>
        <w:lastRenderedPageBreak/>
        <w:t>先</w:t>
      </w:r>
      <w:proofErr w:type="gramStart"/>
      <w:r>
        <w:rPr>
          <w:rFonts w:ascii="宋体" w:hAnsi="宋体" w:cs="宋体" w:hint="eastAsia"/>
          <w:b/>
          <w:bCs/>
          <w:sz w:val="24"/>
          <w:szCs w:val="24"/>
          <w:lang w:val="zh-CN"/>
        </w:rPr>
        <w:t>开技术标</w:t>
      </w:r>
      <w:proofErr w:type="gramEnd"/>
      <w:r>
        <w:rPr>
          <w:rFonts w:ascii="宋体" w:hAnsi="宋体" w:cs="宋体" w:hint="eastAsia"/>
          <w:b/>
          <w:bCs/>
          <w:sz w:val="24"/>
          <w:szCs w:val="24"/>
          <w:lang w:val="zh-CN"/>
        </w:rPr>
        <w:t>，技术标打分结束后再开商务标。</w:t>
      </w:r>
    </w:p>
    <w:p w:rsidR="00E5050E" w:rsidRDefault="00FA09B6">
      <w:pPr>
        <w:snapToGrid w:val="0"/>
        <w:spacing w:line="480" w:lineRule="exact"/>
        <w:ind w:firstLineChars="200" w:firstLine="480"/>
        <w:rPr>
          <w:rFonts w:ascii="宋体"/>
          <w:sz w:val="24"/>
          <w:szCs w:val="24"/>
          <w:lang w:val="zh-CN"/>
        </w:rPr>
      </w:pPr>
      <w:r>
        <w:rPr>
          <w:rFonts w:ascii="宋体" w:hAnsi="宋体" w:cs="宋体" w:hint="eastAsia"/>
          <w:sz w:val="24"/>
          <w:szCs w:val="24"/>
          <w:lang w:val="zh-CN"/>
        </w:rPr>
        <w:t>第一阶段：</w:t>
      </w:r>
      <w:r>
        <w:rPr>
          <w:rFonts w:ascii="宋体" w:hAnsi="宋体" w:cs="宋体" w:hint="eastAsia"/>
          <w:sz w:val="24"/>
          <w:szCs w:val="24"/>
        </w:rPr>
        <w:t>磋商小组</w:t>
      </w:r>
      <w:r>
        <w:rPr>
          <w:rFonts w:ascii="宋体" w:hAnsi="宋体" w:cs="宋体" w:hint="eastAsia"/>
          <w:sz w:val="24"/>
          <w:szCs w:val="24"/>
          <w:lang w:val="zh-CN"/>
        </w:rPr>
        <w:t>对每个</w:t>
      </w:r>
      <w:r>
        <w:rPr>
          <w:rFonts w:ascii="宋体" w:hAnsi="宋体" w:cs="宋体" w:hint="eastAsia"/>
          <w:sz w:val="24"/>
          <w:szCs w:val="24"/>
        </w:rPr>
        <w:t>供应商</w:t>
      </w:r>
      <w:r>
        <w:rPr>
          <w:rFonts w:ascii="宋体" w:hAnsi="宋体" w:cs="宋体" w:hint="eastAsia"/>
          <w:sz w:val="24"/>
          <w:szCs w:val="24"/>
          <w:lang w:val="zh-CN"/>
        </w:rPr>
        <w:t>的资格进行审查。</w:t>
      </w:r>
    </w:p>
    <w:p w:rsidR="00E5050E" w:rsidRDefault="00FA09B6">
      <w:pPr>
        <w:snapToGrid w:val="0"/>
        <w:spacing w:line="480" w:lineRule="exact"/>
        <w:ind w:firstLineChars="200" w:firstLine="480"/>
        <w:rPr>
          <w:rFonts w:ascii="宋体"/>
          <w:sz w:val="24"/>
          <w:szCs w:val="24"/>
          <w:lang w:val="zh-CN"/>
        </w:rPr>
      </w:pPr>
      <w:r>
        <w:rPr>
          <w:rFonts w:ascii="宋体" w:hAnsi="宋体" w:cs="宋体" w:hint="eastAsia"/>
          <w:sz w:val="24"/>
          <w:szCs w:val="24"/>
          <w:lang w:val="zh-CN"/>
        </w:rPr>
        <w:t>第二阶段：</w:t>
      </w:r>
      <w:r>
        <w:rPr>
          <w:rFonts w:ascii="宋体" w:hAnsi="宋体" w:cs="宋体" w:hint="eastAsia"/>
          <w:sz w:val="24"/>
          <w:szCs w:val="24"/>
        </w:rPr>
        <w:t>磋商小组</w:t>
      </w:r>
      <w:r>
        <w:rPr>
          <w:rFonts w:ascii="宋体" w:hAnsi="宋体" w:cs="宋体" w:hint="eastAsia"/>
          <w:sz w:val="24"/>
          <w:szCs w:val="24"/>
          <w:lang w:val="zh-CN"/>
        </w:rPr>
        <w:t>对每个符合资格要求的</w:t>
      </w:r>
      <w:r>
        <w:rPr>
          <w:rFonts w:ascii="宋体" w:hAnsi="宋体" w:cs="宋体" w:hint="eastAsia"/>
          <w:sz w:val="24"/>
          <w:szCs w:val="24"/>
        </w:rPr>
        <w:t>供应商</w:t>
      </w:r>
      <w:r>
        <w:rPr>
          <w:rFonts w:ascii="宋体" w:hAnsi="宋体" w:cs="宋体" w:hint="eastAsia"/>
          <w:sz w:val="24"/>
          <w:szCs w:val="24"/>
          <w:lang w:val="zh-CN"/>
        </w:rPr>
        <w:t>的技术标进行</w:t>
      </w:r>
      <w:r>
        <w:rPr>
          <w:rFonts w:ascii="宋体" w:hAnsi="宋体" w:cs="宋体" w:hint="eastAsia"/>
          <w:sz w:val="24"/>
          <w:szCs w:val="24"/>
        </w:rPr>
        <w:t>评估</w:t>
      </w:r>
      <w:r>
        <w:rPr>
          <w:rFonts w:ascii="宋体" w:hAnsi="宋体" w:cs="宋体" w:hint="eastAsia"/>
          <w:sz w:val="24"/>
          <w:szCs w:val="24"/>
          <w:lang w:val="zh-CN"/>
        </w:rPr>
        <w:t>。主要审查技术标提交的内容是否齐全，技术方案及项目实施是否完全满足采购文件的要求。</w:t>
      </w:r>
      <w:r>
        <w:rPr>
          <w:rFonts w:ascii="宋体" w:hAnsi="宋体" w:cs="宋体" w:hint="eastAsia"/>
          <w:sz w:val="24"/>
          <w:szCs w:val="24"/>
        </w:rPr>
        <w:t>磋商小组严格按照磋商文件的要求、条件、评分标准，对供应商所提供货物或服务的先进性、可靠性、售后服务承诺、质量保证承诺等实质性响应内容进行比较。</w:t>
      </w:r>
    </w:p>
    <w:p w:rsidR="00E5050E" w:rsidRDefault="00FA09B6">
      <w:pPr>
        <w:snapToGrid w:val="0"/>
        <w:spacing w:line="480" w:lineRule="exact"/>
        <w:ind w:firstLineChars="200" w:firstLine="480"/>
        <w:rPr>
          <w:rFonts w:ascii="宋体"/>
          <w:sz w:val="24"/>
          <w:szCs w:val="24"/>
          <w:lang w:val="zh-CN"/>
        </w:rPr>
      </w:pPr>
      <w:r>
        <w:rPr>
          <w:rFonts w:ascii="宋体" w:hAnsi="宋体" w:cs="宋体" w:hint="eastAsia"/>
          <w:sz w:val="24"/>
          <w:szCs w:val="24"/>
          <w:lang w:val="zh-CN"/>
        </w:rPr>
        <w:t>第三阶段：以</w:t>
      </w:r>
      <w:r>
        <w:rPr>
          <w:rFonts w:ascii="宋体" w:hAnsi="宋体" w:cs="宋体" w:hint="eastAsia"/>
          <w:sz w:val="24"/>
          <w:szCs w:val="24"/>
        </w:rPr>
        <w:t>供应</w:t>
      </w:r>
      <w:proofErr w:type="gramStart"/>
      <w:r>
        <w:rPr>
          <w:rFonts w:ascii="宋体" w:hAnsi="宋体" w:cs="宋体" w:hint="eastAsia"/>
          <w:sz w:val="24"/>
          <w:szCs w:val="24"/>
        </w:rPr>
        <w:t>商</w:t>
      </w:r>
      <w:r>
        <w:rPr>
          <w:rFonts w:ascii="宋体" w:hAnsi="宋体" w:cs="宋体" w:hint="eastAsia"/>
          <w:sz w:val="24"/>
          <w:szCs w:val="24"/>
          <w:lang w:val="zh-CN"/>
        </w:rPr>
        <w:t>价格标文件</w:t>
      </w:r>
      <w:proofErr w:type="gramEnd"/>
      <w:r>
        <w:rPr>
          <w:rFonts w:ascii="宋体" w:hAnsi="宋体" w:cs="宋体" w:hint="eastAsia"/>
          <w:sz w:val="24"/>
          <w:szCs w:val="24"/>
          <w:lang w:val="zh-CN"/>
        </w:rPr>
        <w:t>内的</w:t>
      </w:r>
      <w:r>
        <w:rPr>
          <w:rFonts w:ascii="宋体" w:hAnsi="宋体" w:cs="宋体" w:hint="eastAsia"/>
          <w:sz w:val="24"/>
          <w:szCs w:val="24"/>
        </w:rPr>
        <w:t>竞争性磋商</w:t>
      </w:r>
      <w:r>
        <w:rPr>
          <w:rFonts w:ascii="宋体" w:hAnsi="宋体" w:cs="宋体" w:hint="eastAsia"/>
          <w:sz w:val="24"/>
          <w:szCs w:val="24"/>
          <w:lang w:val="zh-CN"/>
        </w:rPr>
        <w:t>报价（即首次报价）为基础，</w:t>
      </w:r>
      <w:r>
        <w:rPr>
          <w:rFonts w:ascii="宋体" w:hAnsi="宋体" w:cs="宋体" w:hint="eastAsia"/>
          <w:sz w:val="24"/>
          <w:szCs w:val="24"/>
        </w:rPr>
        <w:t>磋商小组与供应商</w:t>
      </w:r>
      <w:r>
        <w:rPr>
          <w:rFonts w:ascii="宋体" w:hAnsi="宋体" w:cs="宋体" w:hint="eastAsia"/>
          <w:sz w:val="24"/>
          <w:szCs w:val="24"/>
          <w:lang w:val="zh-CN"/>
        </w:rPr>
        <w:t>单一分别进行</w:t>
      </w:r>
      <w:r>
        <w:rPr>
          <w:rFonts w:ascii="宋体" w:hAnsi="宋体" w:cs="宋体" w:hint="eastAsia"/>
          <w:sz w:val="24"/>
          <w:szCs w:val="24"/>
        </w:rPr>
        <w:t>磋商</w:t>
      </w:r>
      <w:r>
        <w:rPr>
          <w:rFonts w:ascii="宋体" w:hAnsi="宋体" w:cs="宋体" w:hint="eastAsia"/>
          <w:sz w:val="24"/>
          <w:szCs w:val="24"/>
          <w:lang w:val="zh-CN"/>
        </w:rPr>
        <w:t>：内容主要是对</w:t>
      </w:r>
      <w:r>
        <w:rPr>
          <w:rFonts w:ascii="宋体" w:hAnsi="宋体" w:cs="宋体" w:hint="eastAsia"/>
          <w:sz w:val="24"/>
          <w:szCs w:val="24"/>
        </w:rPr>
        <w:t>竞争性磋商</w:t>
      </w:r>
      <w:r>
        <w:rPr>
          <w:rFonts w:ascii="宋体" w:hAnsi="宋体" w:cs="宋体" w:hint="eastAsia"/>
          <w:sz w:val="24"/>
          <w:szCs w:val="24"/>
          <w:lang w:val="zh-CN"/>
        </w:rPr>
        <w:t>响应文件中的项目方案的澄清、修正、补充、确认以及价格调整等。</w:t>
      </w:r>
      <w:r>
        <w:rPr>
          <w:rFonts w:ascii="宋体" w:hAnsi="宋体" w:cs="宋体" w:hint="eastAsia"/>
          <w:sz w:val="24"/>
          <w:szCs w:val="24"/>
        </w:rPr>
        <w:t>磋商</w:t>
      </w:r>
      <w:r>
        <w:rPr>
          <w:rFonts w:ascii="宋体" w:hAnsi="宋体" w:cs="宋体" w:hint="eastAsia"/>
          <w:sz w:val="24"/>
          <w:szCs w:val="24"/>
          <w:lang w:val="zh-CN"/>
        </w:rPr>
        <w:t>明确各</w:t>
      </w:r>
      <w:r>
        <w:rPr>
          <w:rFonts w:ascii="宋体" w:hAnsi="宋体" w:cs="宋体" w:hint="eastAsia"/>
          <w:sz w:val="24"/>
          <w:szCs w:val="24"/>
        </w:rPr>
        <w:t>供应</w:t>
      </w:r>
      <w:proofErr w:type="gramStart"/>
      <w:r>
        <w:rPr>
          <w:rFonts w:ascii="宋体" w:hAnsi="宋体" w:cs="宋体" w:hint="eastAsia"/>
          <w:sz w:val="24"/>
          <w:szCs w:val="24"/>
        </w:rPr>
        <w:t>商</w:t>
      </w:r>
      <w:r>
        <w:rPr>
          <w:rFonts w:ascii="宋体" w:hAnsi="宋体" w:cs="宋体" w:hint="eastAsia"/>
          <w:sz w:val="24"/>
          <w:szCs w:val="24"/>
          <w:lang w:val="zh-CN"/>
        </w:rPr>
        <w:t>符合</w:t>
      </w:r>
      <w:proofErr w:type="gramEnd"/>
      <w:r>
        <w:rPr>
          <w:rFonts w:ascii="宋体" w:hAnsi="宋体" w:cs="宋体" w:hint="eastAsia"/>
          <w:sz w:val="24"/>
          <w:szCs w:val="24"/>
          <w:lang w:val="zh-CN"/>
        </w:rPr>
        <w:t>并满足谈判文件要求，并能</w:t>
      </w:r>
      <w:proofErr w:type="gramStart"/>
      <w:r>
        <w:rPr>
          <w:rFonts w:ascii="宋体" w:hAnsi="宋体" w:cs="宋体" w:hint="eastAsia"/>
          <w:sz w:val="24"/>
          <w:szCs w:val="24"/>
          <w:lang w:val="zh-CN"/>
        </w:rPr>
        <w:t>完全响应</w:t>
      </w:r>
      <w:proofErr w:type="gramEnd"/>
      <w:r>
        <w:rPr>
          <w:rFonts w:ascii="宋体" w:hAnsi="宋体" w:cs="宋体" w:hint="eastAsia"/>
          <w:sz w:val="24"/>
          <w:szCs w:val="24"/>
        </w:rPr>
        <w:t>磋商</w:t>
      </w:r>
      <w:r>
        <w:rPr>
          <w:rFonts w:ascii="宋体" w:hAnsi="宋体" w:cs="宋体" w:hint="eastAsia"/>
          <w:sz w:val="24"/>
          <w:szCs w:val="24"/>
          <w:lang w:val="zh-CN"/>
        </w:rPr>
        <w:t>内容后，要求其二次报价。如</w:t>
      </w:r>
      <w:r>
        <w:rPr>
          <w:rFonts w:ascii="宋体" w:hAnsi="宋体" w:cs="宋体" w:hint="eastAsia"/>
          <w:sz w:val="24"/>
          <w:szCs w:val="24"/>
        </w:rPr>
        <w:t>磋商</w:t>
      </w:r>
      <w:r>
        <w:rPr>
          <w:rFonts w:ascii="宋体" w:hAnsi="宋体" w:cs="宋体" w:hint="eastAsia"/>
          <w:sz w:val="24"/>
          <w:szCs w:val="24"/>
          <w:lang w:val="zh-CN"/>
        </w:rPr>
        <w:t>内容导致</w:t>
      </w:r>
      <w:r>
        <w:rPr>
          <w:rFonts w:ascii="宋体" w:hAnsi="宋体" w:cs="宋体" w:hint="eastAsia"/>
          <w:sz w:val="24"/>
          <w:szCs w:val="24"/>
        </w:rPr>
        <w:t>竞争性磋商</w:t>
      </w:r>
      <w:r>
        <w:rPr>
          <w:rFonts w:ascii="宋体" w:hAnsi="宋体" w:cs="宋体" w:hint="eastAsia"/>
          <w:sz w:val="24"/>
          <w:szCs w:val="24"/>
          <w:lang w:val="zh-CN"/>
        </w:rPr>
        <w:t>文件有实质性变动的，</w:t>
      </w:r>
      <w:r>
        <w:rPr>
          <w:rFonts w:ascii="宋体" w:hAnsi="宋体" w:cs="宋体" w:hint="eastAsia"/>
          <w:sz w:val="24"/>
          <w:szCs w:val="24"/>
        </w:rPr>
        <w:t>磋商小组</w:t>
      </w:r>
      <w:r>
        <w:rPr>
          <w:rFonts w:ascii="宋体" w:hAnsi="宋体" w:cs="宋体" w:hint="eastAsia"/>
          <w:sz w:val="24"/>
          <w:szCs w:val="24"/>
          <w:lang w:val="zh-CN"/>
        </w:rPr>
        <w:t>应当以书面形式通知所有</w:t>
      </w:r>
      <w:r>
        <w:rPr>
          <w:rFonts w:ascii="宋体" w:hAnsi="宋体" w:cs="宋体" w:hint="eastAsia"/>
          <w:sz w:val="24"/>
          <w:szCs w:val="24"/>
        </w:rPr>
        <w:t>供应商</w:t>
      </w:r>
      <w:r>
        <w:rPr>
          <w:rFonts w:ascii="宋体" w:hAnsi="宋体" w:cs="宋体" w:hint="eastAsia"/>
          <w:sz w:val="24"/>
          <w:szCs w:val="24"/>
          <w:lang w:val="zh-CN"/>
        </w:rPr>
        <w:t>。</w:t>
      </w:r>
    </w:p>
    <w:p w:rsidR="00E5050E" w:rsidRDefault="00FA09B6">
      <w:pPr>
        <w:snapToGrid w:val="0"/>
        <w:spacing w:line="480" w:lineRule="exact"/>
        <w:ind w:firstLineChars="200" w:firstLine="480"/>
        <w:rPr>
          <w:rFonts w:ascii="宋体"/>
          <w:sz w:val="24"/>
          <w:szCs w:val="24"/>
          <w:lang w:val="zh-CN"/>
        </w:rPr>
      </w:pPr>
      <w:r>
        <w:rPr>
          <w:rFonts w:ascii="宋体" w:hAnsi="宋体" w:cs="宋体" w:hint="eastAsia"/>
          <w:sz w:val="24"/>
          <w:szCs w:val="24"/>
          <w:lang w:val="zh-CN"/>
        </w:rPr>
        <w:t>第四阶段：单一分别</w:t>
      </w:r>
      <w:r>
        <w:rPr>
          <w:rFonts w:ascii="宋体" w:hAnsi="宋体" w:cs="宋体" w:hint="eastAsia"/>
          <w:sz w:val="24"/>
          <w:szCs w:val="24"/>
        </w:rPr>
        <w:t>磋商</w:t>
      </w:r>
      <w:r>
        <w:rPr>
          <w:rFonts w:ascii="宋体" w:hAnsi="宋体" w:cs="宋体" w:hint="eastAsia"/>
          <w:sz w:val="24"/>
          <w:szCs w:val="24"/>
          <w:lang w:val="zh-CN"/>
        </w:rPr>
        <w:t>结束后，</w:t>
      </w:r>
      <w:r>
        <w:rPr>
          <w:rFonts w:ascii="宋体" w:hAnsi="宋体" w:cs="宋体" w:hint="eastAsia"/>
          <w:sz w:val="24"/>
          <w:szCs w:val="24"/>
        </w:rPr>
        <w:t>磋商小组</w:t>
      </w:r>
      <w:r>
        <w:rPr>
          <w:rFonts w:ascii="宋体" w:hAnsi="宋体" w:cs="宋体" w:hint="eastAsia"/>
          <w:sz w:val="24"/>
          <w:szCs w:val="24"/>
          <w:lang w:val="zh-CN"/>
        </w:rPr>
        <w:t>告知所有</w:t>
      </w:r>
      <w:r>
        <w:rPr>
          <w:rFonts w:ascii="宋体" w:hAnsi="宋体" w:cs="宋体" w:hint="eastAsia"/>
          <w:sz w:val="24"/>
          <w:szCs w:val="24"/>
        </w:rPr>
        <w:t>供应商</w:t>
      </w:r>
      <w:r>
        <w:rPr>
          <w:rFonts w:ascii="宋体" w:hAnsi="宋体" w:cs="宋体" w:hint="eastAsia"/>
          <w:sz w:val="24"/>
          <w:szCs w:val="24"/>
          <w:lang w:val="zh-CN"/>
        </w:rPr>
        <w:t>的项目二次报价，并要求所有</w:t>
      </w:r>
      <w:proofErr w:type="gramStart"/>
      <w:r>
        <w:rPr>
          <w:rFonts w:ascii="宋体" w:hAnsi="宋体" w:cs="宋体" w:hint="eastAsia"/>
          <w:sz w:val="24"/>
          <w:szCs w:val="24"/>
          <w:lang w:val="zh-CN"/>
        </w:rPr>
        <w:t>作出</w:t>
      </w:r>
      <w:proofErr w:type="gramEnd"/>
      <w:r>
        <w:rPr>
          <w:rFonts w:ascii="宋体" w:hAnsi="宋体" w:cs="宋体" w:hint="eastAsia"/>
          <w:sz w:val="24"/>
          <w:szCs w:val="24"/>
          <w:lang w:val="zh-CN"/>
        </w:rPr>
        <w:t>实质性响应的有效</w:t>
      </w:r>
      <w:r>
        <w:rPr>
          <w:rFonts w:ascii="宋体" w:hAnsi="宋体" w:cs="宋体" w:hint="eastAsia"/>
          <w:sz w:val="24"/>
          <w:szCs w:val="24"/>
        </w:rPr>
        <w:t>供应商</w:t>
      </w:r>
      <w:r>
        <w:rPr>
          <w:rFonts w:ascii="宋体" w:hAnsi="宋体" w:cs="宋体" w:hint="eastAsia"/>
          <w:sz w:val="24"/>
          <w:szCs w:val="24"/>
          <w:lang w:val="zh-CN"/>
        </w:rPr>
        <w:t>在规定的时间内，在</w:t>
      </w:r>
      <w:r>
        <w:rPr>
          <w:rFonts w:ascii="宋体" w:hAnsi="宋体" w:cs="宋体" w:hint="eastAsia"/>
          <w:sz w:val="24"/>
          <w:szCs w:val="24"/>
        </w:rPr>
        <w:t>磋商</w:t>
      </w:r>
      <w:r>
        <w:rPr>
          <w:rFonts w:ascii="宋体" w:hAnsi="宋体" w:cs="宋体" w:hint="eastAsia"/>
          <w:sz w:val="24"/>
          <w:szCs w:val="24"/>
          <w:lang w:val="zh-CN"/>
        </w:rPr>
        <w:t>现场集体给出最终报价，同时最终报价中可包括但不限于如最终澄清方案、有关优惠承诺等。</w:t>
      </w:r>
    </w:p>
    <w:p w:rsidR="00E5050E" w:rsidRDefault="00FA09B6">
      <w:pPr>
        <w:snapToGrid w:val="0"/>
        <w:spacing w:line="480" w:lineRule="exact"/>
        <w:ind w:firstLineChars="200" w:firstLine="480"/>
        <w:rPr>
          <w:rFonts w:ascii="宋体"/>
          <w:color w:val="000000"/>
          <w:sz w:val="24"/>
          <w:szCs w:val="24"/>
          <w:lang w:val="zh-CN"/>
        </w:rPr>
      </w:pPr>
      <w:r>
        <w:rPr>
          <w:rFonts w:ascii="宋体" w:hAnsi="宋体" w:cs="宋体" w:hint="eastAsia"/>
          <w:sz w:val="24"/>
          <w:szCs w:val="24"/>
          <w:lang w:val="zh-CN"/>
        </w:rPr>
        <w:t>第五阶段：</w:t>
      </w:r>
      <w:r>
        <w:rPr>
          <w:rFonts w:ascii="宋体" w:hAnsi="宋体" w:cs="宋体" w:hint="eastAsia"/>
          <w:sz w:val="24"/>
          <w:szCs w:val="24"/>
        </w:rPr>
        <w:t>磋商小组</w:t>
      </w:r>
      <w:r>
        <w:rPr>
          <w:rFonts w:ascii="宋体" w:hAnsi="宋体" w:cs="宋体" w:hint="eastAsia"/>
          <w:sz w:val="24"/>
          <w:szCs w:val="24"/>
          <w:lang w:val="zh-CN"/>
        </w:rPr>
        <w:t>对</w:t>
      </w:r>
      <w:r>
        <w:rPr>
          <w:rFonts w:ascii="宋体" w:hAnsi="宋体" w:cs="宋体" w:hint="eastAsia"/>
          <w:sz w:val="24"/>
          <w:szCs w:val="24"/>
        </w:rPr>
        <w:t>供应商</w:t>
      </w:r>
      <w:r>
        <w:rPr>
          <w:rFonts w:ascii="宋体" w:hAnsi="宋体" w:cs="宋体" w:hint="eastAsia"/>
          <w:sz w:val="24"/>
          <w:szCs w:val="24"/>
          <w:lang w:val="zh-CN"/>
        </w:rPr>
        <w:t>的最终报价进行评议和比较，在实质性响应</w:t>
      </w:r>
      <w:r>
        <w:rPr>
          <w:rFonts w:ascii="宋体" w:hAnsi="宋体" w:cs="宋体" w:hint="eastAsia"/>
          <w:sz w:val="24"/>
          <w:szCs w:val="24"/>
        </w:rPr>
        <w:t>竞争性磋商</w:t>
      </w:r>
      <w:r>
        <w:rPr>
          <w:rFonts w:ascii="宋体" w:hAnsi="宋体" w:cs="宋体" w:hint="eastAsia"/>
          <w:sz w:val="24"/>
          <w:szCs w:val="24"/>
          <w:lang w:val="zh-CN"/>
        </w:rPr>
        <w:t>文件，技术标和价格标部</w:t>
      </w:r>
      <w:r>
        <w:rPr>
          <w:rFonts w:ascii="宋体" w:hAnsi="宋体" w:cs="宋体" w:hint="eastAsia"/>
          <w:color w:val="000000"/>
          <w:sz w:val="24"/>
          <w:szCs w:val="24"/>
          <w:lang w:val="zh-CN"/>
        </w:rPr>
        <w:t>分都能满足</w:t>
      </w:r>
      <w:r>
        <w:rPr>
          <w:rFonts w:ascii="宋体" w:hAnsi="宋体" w:cs="宋体" w:hint="eastAsia"/>
          <w:color w:val="000000"/>
          <w:sz w:val="24"/>
          <w:szCs w:val="24"/>
        </w:rPr>
        <w:t>竞争性磋商</w:t>
      </w:r>
      <w:r>
        <w:rPr>
          <w:rFonts w:ascii="宋体" w:hAnsi="宋体" w:cs="宋体" w:hint="eastAsia"/>
          <w:color w:val="000000"/>
          <w:sz w:val="24"/>
          <w:szCs w:val="24"/>
          <w:lang w:val="zh-CN"/>
        </w:rPr>
        <w:t>文件的前提下，</w:t>
      </w:r>
      <w:r>
        <w:rPr>
          <w:rFonts w:ascii="宋体" w:hAnsi="宋体" w:cs="宋体" w:hint="eastAsia"/>
          <w:color w:val="000000"/>
          <w:sz w:val="24"/>
          <w:szCs w:val="24"/>
        </w:rPr>
        <w:t>磋商小组</w:t>
      </w:r>
      <w:r>
        <w:rPr>
          <w:rFonts w:ascii="宋体" w:hAnsi="宋体" w:cs="宋体" w:hint="eastAsia"/>
          <w:color w:val="000000"/>
          <w:sz w:val="24"/>
          <w:szCs w:val="24"/>
          <w:lang w:val="zh-CN"/>
        </w:rPr>
        <w:t>将校核后的各</w:t>
      </w:r>
      <w:r>
        <w:rPr>
          <w:rFonts w:ascii="宋体" w:hAnsi="宋体" w:cs="宋体" w:hint="eastAsia"/>
          <w:sz w:val="24"/>
          <w:szCs w:val="24"/>
        </w:rPr>
        <w:t>供应商</w:t>
      </w:r>
      <w:r>
        <w:rPr>
          <w:rFonts w:ascii="宋体" w:hAnsi="宋体" w:cs="宋体" w:hint="eastAsia"/>
          <w:color w:val="000000"/>
          <w:sz w:val="24"/>
          <w:szCs w:val="24"/>
          <w:lang w:val="zh-CN"/>
        </w:rPr>
        <w:t>的报价从低到高排序（</w:t>
      </w:r>
      <w:r>
        <w:rPr>
          <w:rFonts w:ascii="宋体" w:hAnsi="宋体" w:cs="宋体" w:hint="eastAsia"/>
          <w:color w:val="000000"/>
          <w:sz w:val="24"/>
          <w:szCs w:val="24"/>
        </w:rPr>
        <w:t>明显低于成本的，且</w:t>
      </w:r>
      <w:r>
        <w:rPr>
          <w:rFonts w:ascii="宋体" w:hAnsi="宋体" w:cs="宋体" w:hint="eastAsia"/>
          <w:sz w:val="24"/>
          <w:szCs w:val="24"/>
        </w:rPr>
        <w:t>供应商</w:t>
      </w:r>
      <w:r>
        <w:rPr>
          <w:rFonts w:ascii="宋体" w:hAnsi="宋体" w:cs="宋体" w:hint="eastAsia"/>
          <w:color w:val="000000"/>
          <w:sz w:val="24"/>
          <w:szCs w:val="24"/>
        </w:rPr>
        <w:t>不能合理说明或者不能提供相关证明材料的报价除外）</w:t>
      </w:r>
      <w:r>
        <w:rPr>
          <w:rFonts w:ascii="宋体" w:hAnsi="宋体" w:cs="宋体" w:hint="eastAsia"/>
          <w:color w:val="000000"/>
          <w:sz w:val="24"/>
          <w:szCs w:val="24"/>
          <w:lang w:val="zh-CN"/>
        </w:rPr>
        <w:t>。</w:t>
      </w:r>
    </w:p>
    <w:p w:rsidR="00E5050E" w:rsidRDefault="00FA09B6">
      <w:pPr>
        <w:snapToGrid w:val="0"/>
        <w:spacing w:line="480" w:lineRule="exact"/>
        <w:ind w:firstLineChars="200" w:firstLine="480"/>
        <w:rPr>
          <w:rFonts w:ascii="宋体"/>
          <w:color w:val="000000"/>
          <w:sz w:val="24"/>
          <w:szCs w:val="24"/>
        </w:rPr>
      </w:pPr>
      <w:r>
        <w:rPr>
          <w:rFonts w:ascii="宋体" w:hAnsi="宋体" w:cs="宋体"/>
          <w:color w:val="000000"/>
          <w:sz w:val="24"/>
          <w:szCs w:val="24"/>
          <w:lang w:val="zh-CN"/>
        </w:rPr>
        <w:t>2</w:t>
      </w:r>
      <w:r>
        <w:rPr>
          <w:rFonts w:ascii="宋体" w:hAnsi="宋体" w:cs="宋体" w:hint="eastAsia"/>
          <w:color w:val="000000"/>
          <w:sz w:val="24"/>
          <w:szCs w:val="24"/>
          <w:lang w:val="zh-CN"/>
        </w:rPr>
        <w:t>、在</w:t>
      </w:r>
      <w:r>
        <w:rPr>
          <w:rFonts w:ascii="宋体" w:hAnsi="宋体" w:cs="宋体" w:hint="eastAsia"/>
          <w:color w:val="000000"/>
          <w:sz w:val="24"/>
          <w:szCs w:val="24"/>
        </w:rPr>
        <w:t>磋商</w:t>
      </w:r>
      <w:r>
        <w:rPr>
          <w:rFonts w:ascii="宋体" w:hAnsi="宋体" w:cs="宋体" w:hint="eastAsia"/>
          <w:color w:val="000000"/>
          <w:sz w:val="24"/>
          <w:szCs w:val="24"/>
          <w:lang w:val="zh-CN"/>
        </w:rPr>
        <w:t>过程中，</w:t>
      </w:r>
      <w:r>
        <w:rPr>
          <w:rFonts w:ascii="宋体" w:hAnsi="宋体" w:cs="宋体" w:hint="eastAsia"/>
          <w:sz w:val="24"/>
          <w:szCs w:val="24"/>
        </w:rPr>
        <w:t>供应商</w:t>
      </w:r>
      <w:r>
        <w:rPr>
          <w:rFonts w:ascii="宋体" w:hAnsi="宋体" w:cs="宋体" w:hint="eastAsia"/>
          <w:color w:val="000000"/>
          <w:sz w:val="24"/>
          <w:szCs w:val="24"/>
          <w:lang w:val="zh-CN"/>
        </w:rPr>
        <w:t>提交的澄清文件和最终报价文件，由</w:t>
      </w:r>
      <w:r>
        <w:rPr>
          <w:rFonts w:ascii="宋体" w:hAnsi="宋体" w:cs="宋体" w:hint="eastAsia"/>
          <w:sz w:val="24"/>
          <w:szCs w:val="24"/>
        </w:rPr>
        <w:t>供应</w:t>
      </w:r>
      <w:proofErr w:type="gramStart"/>
      <w:r>
        <w:rPr>
          <w:rFonts w:ascii="宋体" w:hAnsi="宋体" w:cs="宋体" w:hint="eastAsia"/>
          <w:sz w:val="24"/>
          <w:szCs w:val="24"/>
        </w:rPr>
        <w:t>商</w:t>
      </w:r>
      <w:r>
        <w:rPr>
          <w:rFonts w:ascii="宋体" w:hAnsi="宋体" w:cs="宋体" w:hint="eastAsia"/>
          <w:color w:val="000000"/>
          <w:sz w:val="24"/>
          <w:szCs w:val="24"/>
          <w:lang w:val="zh-CN"/>
        </w:rPr>
        <w:t>法定</w:t>
      </w:r>
      <w:proofErr w:type="gramEnd"/>
      <w:r>
        <w:rPr>
          <w:rFonts w:ascii="宋体" w:hAnsi="宋体" w:cs="宋体" w:hint="eastAsia"/>
          <w:color w:val="000000"/>
          <w:sz w:val="24"/>
          <w:szCs w:val="24"/>
          <w:lang w:val="zh-CN"/>
        </w:rPr>
        <w:t>代表人或被授权人签字盖章后生效，</w:t>
      </w:r>
      <w:r>
        <w:rPr>
          <w:rFonts w:ascii="宋体" w:hAnsi="宋体" w:cs="宋体" w:hint="eastAsia"/>
          <w:sz w:val="24"/>
          <w:szCs w:val="24"/>
        </w:rPr>
        <w:t>供应商</w:t>
      </w:r>
      <w:r>
        <w:rPr>
          <w:rFonts w:ascii="宋体" w:hAnsi="宋体" w:cs="宋体" w:hint="eastAsia"/>
          <w:color w:val="000000"/>
          <w:sz w:val="24"/>
          <w:szCs w:val="24"/>
          <w:lang w:val="zh-CN"/>
        </w:rPr>
        <w:t>受其约束。</w:t>
      </w:r>
    </w:p>
    <w:p w:rsidR="00E5050E" w:rsidRDefault="00FA09B6">
      <w:pPr>
        <w:snapToGrid w:val="0"/>
        <w:spacing w:line="480" w:lineRule="exact"/>
        <w:ind w:firstLineChars="200" w:firstLine="482"/>
        <w:outlineLvl w:val="1"/>
        <w:rPr>
          <w:rFonts w:ascii="宋体"/>
          <w:b/>
          <w:bCs/>
          <w:color w:val="000000"/>
          <w:sz w:val="24"/>
          <w:szCs w:val="24"/>
        </w:rPr>
      </w:pPr>
      <w:r>
        <w:rPr>
          <w:rFonts w:ascii="宋体" w:hAnsi="宋体" w:cs="宋体" w:hint="eastAsia"/>
          <w:b/>
          <w:bCs/>
          <w:color w:val="000000"/>
          <w:sz w:val="24"/>
          <w:szCs w:val="24"/>
        </w:rPr>
        <w:t>四、磋商评定结果的方法</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hint="eastAsia"/>
          <w:b/>
          <w:bCs/>
          <w:sz w:val="24"/>
          <w:szCs w:val="24"/>
          <w:u w:val="single"/>
        </w:rPr>
        <w:t>经磋商确定最终采购需求和提交最后报价的供应商后，</w:t>
      </w:r>
      <w:r>
        <w:rPr>
          <w:rFonts w:ascii="宋体" w:hAnsi="宋体" w:cs="宋体" w:hint="eastAsia"/>
          <w:sz w:val="24"/>
          <w:szCs w:val="24"/>
        </w:rPr>
        <w:t>由磋商小组采用综合评分法</w:t>
      </w:r>
      <w:r>
        <w:rPr>
          <w:rFonts w:ascii="宋体" w:hAnsi="宋体" w:cs="宋体" w:hint="eastAsia"/>
          <w:b/>
          <w:bCs/>
          <w:sz w:val="24"/>
          <w:szCs w:val="24"/>
          <w:u w:val="single"/>
        </w:rPr>
        <w:t>对提交最后报价的供应商的响应文件和最后报价</w:t>
      </w:r>
      <w:r>
        <w:rPr>
          <w:rFonts w:ascii="宋体" w:hAnsi="宋体" w:cs="宋体" w:hint="eastAsia"/>
          <w:sz w:val="24"/>
          <w:szCs w:val="24"/>
        </w:rPr>
        <w:t>进行综合评分。</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、评估时，磋商小组各成员应当独立对每个</w:t>
      </w:r>
      <w:proofErr w:type="gramStart"/>
      <w:r>
        <w:rPr>
          <w:rFonts w:ascii="宋体" w:hAnsi="宋体" w:cs="宋体" w:hint="eastAsia"/>
          <w:sz w:val="24"/>
          <w:szCs w:val="24"/>
        </w:rPr>
        <w:t>有效响应</w:t>
      </w:r>
      <w:proofErr w:type="gramEnd"/>
      <w:r>
        <w:rPr>
          <w:rFonts w:ascii="宋体" w:hAnsi="宋体" w:cs="宋体" w:hint="eastAsia"/>
          <w:sz w:val="24"/>
          <w:szCs w:val="24"/>
        </w:rPr>
        <w:t>的文件进行评价、打分，然后汇总每个供应商每项评分因素的得分（计算结果均四舍五入保留两位小数）。</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、本次项目磋商的技术</w:t>
      </w:r>
      <w:r>
        <w:rPr>
          <w:rFonts w:ascii="宋体" w:hAnsi="宋体" w:cs="宋体" w:hint="eastAsia"/>
          <w:kern w:val="0"/>
          <w:sz w:val="24"/>
          <w:szCs w:val="24"/>
        </w:rPr>
        <w:t>响应文件</w:t>
      </w:r>
      <w:r>
        <w:rPr>
          <w:rFonts w:ascii="宋体" w:hAnsi="宋体" w:cs="宋体" w:hint="eastAsia"/>
          <w:sz w:val="24"/>
          <w:szCs w:val="24"/>
        </w:rPr>
        <w:t>和商务报价</w:t>
      </w:r>
      <w:r>
        <w:rPr>
          <w:rFonts w:ascii="宋体" w:hAnsi="宋体" w:cs="宋体" w:hint="eastAsia"/>
          <w:kern w:val="0"/>
          <w:sz w:val="24"/>
          <w:szCs w:val="24"/>
        </w:rPr>
        <w:t>响应文件</w:t>
      </w:r>
      <w:r>
        <w:rPr>
          <w:rFonts w:ascii="宋体" w:hAnsi="宋体" w:cs="宋体" w:hint="eastAsia"/>
          <w:sz w:val="24"/>
          <w:szCs w:val="24"/>
        </w:rPr>
        <w:t>评估总分值为</w:t>
      </w:r>
      <w:r>
        <w:rPr>
          <w:rFonts w:ascii="宋体" w:hAnsi="宋体" w:cs="宋体"/>
          <w:sz w:val="24"/>
          <w:szCs w:val="24"/>
        </w:rPr>
        <w:t>100</w:t>
      </w:r>
      <w:r>
        <w:rPr>
          <w:rFonts w:ascii="宋体" w:hAnsi="宋体" w:cs="宋体" w:hint="eastAsia"/>
          <w:sz w:val="24"/>
          <w:szCs w:val="24"/>
        </w:rPr>
        <w:t>分。两部分评估因素比重如下：</w:t>
      </w:r>
    </w:p>
    <w:p w:rsidR="00E5050E" w:rsidRDefault="00FA09B6">
      <w:pPr>
        <w:snapToGrid w:val="0"/>
        <w:spacing w:line="480" w:lineRule="exact"/>
        <w:ind w:firstLineChars="200" w:firstLine="480"/>
        <w:rPr>
          <w:rFonts w:ascii="宋体"/>
          <w:kern w:val="0"/>
          <w:sz w:val="24"/>
          <w:szCs w:val="24"/>
        </w:rPr>
      </w:pPr>
      <w:r>
        <w:rPr>
          <w:rFonts w:ascii="宋体" w:hAnsi="宋体" w:cs="宋体" w:hint="eastAsia"/>
          <w:kern w:val="0"/>
          <w:sz w:val="24"/>
          <w:szCs w:val="24"/>
        </w:rPr>
        <w:t>技术响应文件</w:t>
      </w:r>
      <w:proofErr w:type="gramStart"/>
      <w:r>
        <w:rPr>
          <w:rFonts w:ascii="宋体" w:hAnsi="宋体" w:cs="宋体" w:hint="eastAsia"/>
          <w:kern w:val="0"/>
          <w:sz w:val="24"/>
          <w:szCs w:val="24"/>
        </w:rPr>
        <w:t>分值占</w:t>
      </w:r>
      <w:proofErr w:type="gramEnd"/>
      <w:r>
        <w:rPr>
          <w:rFonts w:ascii="宋体" w:hAnsi="宋体" w:cs="宋体" w:hint="eastAsia"/>
          <w:kern w:val="0"/>
          <w:sz w:val="24"/>
          <w:szCs w:val="24"/>
        </w:rPr>
        <w:t>总分值的比重为</w:t>
      </w:r>
      <w:r>
        <w:rPr>
          <w:rFonts w:ascii="宋体" w:hAnsi="宋体" w:cs="宋体" w:hint="eastAsia"/>
          <w:kern w:val="0"/>
          <w:sz w:val="24"/>
          <w:szCs w:val="24"/>
          <w:u w:val="single"/>
        </w:rPr>
        <w:t>70</w:t>
      </w:r>
      <w:r>
        <w:rPr>
          <w:rFonts w:ascii="宋体" w:hAnsi="宋体" w:cs="宋体"/>
          <w:kern w:val="0"/>
          <w:sz w:val="24"/>
          <w:szCs w:val="24"/>
          <w:u w:val="single"/>
        </w:rPr>
        <w:t>%</w:t>
      </w:r>
      <w:r>
        <w:rPr>
          <w:rFonts w:ascii="宋体" w:hAnsi="宋体" w:cs="宋体" w:hint="eastAsia"/>
          <w:kern w:val="0"/>
          <w:sz w:val="24"/>
          <w:szCs w:val="24"/>
          <w:u w:val="single"/>
        </w:rPr>
        <w:t>（权重）</w:t>
      </w:r>
      <w:r>
        <w:rPr>
          <w:rFonts w:ascii="宋体" w:hAnsi="宋体" w:cs="宋体" w:hint="eastAsia"/>
          <w:kern w:val="0"/>
          <w:sz w:val="24"/>
          <w:szCs w:val="24"/>
        </w:rPr>
        <w:t>（四舍五入保留两位小数）；</w:t>
      </w:r>
    </w:p>
    <w:p w:rsidR="00E5050E" w:rsidRDefault="00FA09B6">
      <w:pPr>
        <w:snapToGrid w:val="0"/>
        <w:spacing w:line="480" w:lineRule="exact"/>
        <w:ind w:firstLineChars="200" w:firstLine="480"/>
        <w:rPr>
          <w:rFonts w:ascii="宋体"/>
          <w:kern w:val="0"/>
          <w:sz w:val="24"/>
          <w:szCs w:val="24"/>
        </w:rPr>
      </w:pPr>
      <w:r>
        <w:rPr>
          <w:rFonts w:ascii="宋体" w:hAnsi="宋体" w:cs="宋体" w:hint="eastAsia"/>
          <w:kern w:val="0"/>
          <w:sz w:val="24"/>
          <w:szCs w:val="24"/>
        </w:rPr>
        <w:t>商务报价响应文件</w:t>
      </w:r>
      <w:proofErr w:type="gramStart"/>
      <w:r>
        <w:rPr>
          <w:rFonts w:ascii="宋体" w:hAnsi="宋体" w:cs="宋体" w:hint="eastAsia"/>
          <w:kern w:val="0"/>
          <w:sz w:val="24"/>
          <w:szCs w:val="24"/>
        </w:rPr>
        <w:t>分值占</w:t>
      </w:r>
      <w:proofErr w:type="gramEnd"/>
      <w:r>
        <w:rPr>
          <w:rFonts w:ascii="宋体" w:hAnsi="宋体" w:cs="宋体" w:hint="eastAsia"/>
          <w:kern w:val="0"/>
          <w:sz w:val="24"/>
          <w:szCs w:val="24"/>
        </w:rPr>
        <w:t>总分值的比重为</w:t>
      </w:r>
      <w:r>
        <w:rPr>
          <w:rFonts w:ascii="宋体" w:hAnsi="宋体" w:cs="宋体" w:hint="eastAsia"/>
          <w:kern w:val="0"/>
          <w:sz w:val="24"/>
          <w:szCs w:val="24"/>
          <w:u w:val="single"/>
        </w:rPr>
        <w:t>3</w:t>
      </w:r>
      <w:r>
        <w:rPr>
          <w:rFonts w:ascii="宋体" w:hAnsi="宋体" w:cs="宋体"/>
          <w:kern w:val="0"/>
          <w:sz w:val="24"/>
          <w:szCs w:val="24"/>
          <w:u w:val="single"/>
        </w:rPr>
        <w:t>0%</w:t>
      </w:r>
      <w:r>
        <w:rPr>
          <w:rFonts w:ascii="宋体" w:hAnsi="宋体" w:cs="宋体" w:hint="eastAsia"/>
          <w:kern w:val="0"/>
          <w:sz w:val="24"/>
          <w:szCs w:val="24"/>
          <w:u w:val="single"/>
        </w:rPr>
        <w:t>（权重）</w:t>
      </w:r>
      <w:r>
        <w:rPr>
          <w:rFonts w:ascii="宋体" w:hAnsi="宋体" w:cs="宋体" w:hint="eastAsia"/>
          <w:kern w:val="0"/>
          <w:sz w:val="24"/>
          <w:szCs w:val="24"/>
        </w:rPr>
        <w:t>（四舍五入保留两位小数）。</w:t>
      </w:r>
    </w:p>
    <w:p w:rsidR="00E5050E" w:rsidRDefault="00FA09B6">
      <w:pPr>
        <w:snapToGrid w:val="0"/>
        <w:spacing w:line="480" w:lineRule="exact"/>
        <w:ind w:firstLineChars="200" w:firstLine="480"/>
        <w:rPr>
          <w:rFonts w:ascii="宋体"/>
          <w:dstrike/>
          <w:sz w:val="24"/>
          <w:szCs w:val="24"/>
        </w:rPr>
      </w:pPr>
      <w:r>
        <w:rPr>
          <w:rFonts w:ascii="宋体" w:hAnsi="宋体" w:cs="宋体"/>
          <w:sz w:val="24"/>
          <w:szCs w:val="24"/>
        </w:rPr>
        <w:lastRenderedPageBreak/>
        <w:t>4</w:t>
      </w:r>
      <w:r>
        <w:rPr>
          <w:rFonts w:ascii="宋体" w:hAnsi="宋体" w:cs="宋体" w:hint="eastAsia"/>
          <w:sz w:val="24"/>
          <w:szCs w:val="24"/>
        </w:rPr>
        <w:t>、技术</w:t>
      </w:r>
      <w:r>
        <w:rPr>
          <w:rFonts w:ascii="宋体" w:hAnsi="宋体" w:cs="宋体" w:hint="eastAsia"/>
          <w:kern w:val="0"/>
          <w:sz w:val="24"/>
          <w:szCs w:val="24"/>
        </w:rPr>
        <w:t>响应文件分值为所有评委打分的算术平均值，计算</w:t>
      </w:r>
      <w:r>
        <w:rPr>
          <w:rFonts w:ascii="宋体" w:hAnsi="宋体" w:cs="宋体" w:hint="eastAsia"/>
          <w:sz w:val="24"/>
          <w:szCs w:val="24"/>
        </w:rPr>
        <w:t>结果均四舍五入保留两位小数。</w:t>
      </w:r>
    </w:p>
    <w:p w:rsidR="00E5050E" w:rsidRDefault="00FA09B6">
      <w:pPr>
        <w:snapToGrid w:val="0"/>
        <w:spacing w:line="480" w:lineRule="exact"/>
        <w:ind w:firstLineChars="200" w:firstLine="480"/>
        <w:rPr>
          <w:color w:val="000000"/>
        </w:rPr>
      </w:pPr>
      <w:r>
        <w:rPr>
          <w:rFonts w:ascii="宋体" w:hAnsi="宋体" w:cs="宋体"/>
          <w:sz w:val="24"/>
          <w:szCs w:val="24"/>
        </w:rPr>
        <w:t>5</w:t>
      </w:r>
      <w:r>
        <w:rPr>
          <w:rFonts w:ascii="宋体" w:hAnsi="宋体" w:cs="宋体" w:hint="eastAsia"/>
          <w:sz w:val="24"/>
          <w:szCs w:val="24"/>
        </w:rPr>
        <w:t>、商务报价</w:t>
      </w:r>
      <w:r>
        <w:rPr>
          <w:rFonts w:ascii="宋体" w:hAnsi="宋体" w:cs="宋体" w:hint="eastAsia"/>
          <w:kern w:val="0"/>
          <w:sz w:val="24"/>
          <w:szCs w:val="24"/>
        </w:rPr>
        <w:t>响应文件</w:t>
      </w:r>
      <w:r>
        <w:rPr>
          <w:rFonts w:ascii="宋体" w:hAnsi="宋体" w:cs="宋体" w:hint="eastAsia"/>
          <w:sz w:val="24"/>
          <w:szCs w:val="24"/>
        </w:rPr>
        <w:t>分值统一采用低价优先法计算直接取得，与技术</w:t>
      </w:r>
      <w:r>
        <w:rPr>
          <w:rFonts w:ascii="宋体" w:hAnsi="宋体" w:cs="宋体" w:hint="eastAsia"/>
          <w:kern w:val="0"/>
          <w:sz w:val="24"/>
          <w:szCs w:val="24"/>
        </w:rPr>
        <w:t>响应文件</w:t>
      </w:r>
      <w:r>
        <w:rPr>
          <w:rFonts w:ascii="宋体" w:hAnsi="宋体" w:cs="宋体" w:hint="eastAsia"/>
          <w:sz w:val="24"/>
          <w:szCs w:val="24"/>
        </w:rPr>
        <w:t>分值相加为供应商</w:t>
      </w:r>
      <w:r>
        <w:rPr>
          <w:rFonts w:ascii="宋体" w:hAnsi="宋体" w:cs="宋体" w:hint="eastAsia"/>
          <w:color w:val="000000"/>
          <w:sz w:val="24"/>
          <w:szCs w:val="24"/>
        </w:rPr>
        <w:t>的综合得分（四舍五入保留两位小数）。</w:t>
      </w:r>
    </w:p>
    <w:p w:rsidR="00E5050E" w:rsidRDefault="00FA09B6" w:rsidP="00303527">
      <w:pPr>
        <w:snapToGrid w:val="0"/>
        <w:spacing w:line="480" w:lineRule="exact"/>
        <w:ind w:firstLineChars="192" w:firstLine="461"/>
        <w:rPr>
          <w:rFonts w:ascii="宋体"/>
          <w:color w:val="000000"/>
          <w:kern w:val="0"/>
          <w:sz w:val="24"/>
          <w:szCs w:val="24"/>
        </w:rPr>
      </w:pPr>
      <w:r>
        <w:rPr>
          <w:rFonts w:ascii="宋体" w:hAnsi="宋体" w:cs="宋体"/>
          <w:color w:val="000000"/>
          <w:sz w:val="24"/>
          <w:szCs w:val="24"/>
        </w:rPr>
        <w:t>6</w:t>
      </w:r>
      <w:r>
        <w:rPr>
          <w:rFonts w:ascii="宋体" w:hAnsi="宋体" w:cs="宋体" w:hint="eastAsia"/>
          <w:color w:val="000000"/>
          <w:sz w:val="24"/>
          <w:szCs w:val="24"/>
        </w:rPr>
        <w:t>、</w:t>
      </w:r>
      <w:r>
        <w:rPr>
          <w:rFonts w:ascii="宋体" w:hAnsi="宋体" w:cs="宋体" w:hint="eastAsia"/>
          <w:color w:val="000000"/>
          <w:kern w:val="0"/>
          <w:sz w:val="24"/>
          <w:szCs w:val="24"/>
        </w:rPr>
        <w:t>综合得分最高的</w:t>
      </w:r>
      <w:r>
        <w:rPr>
          <w:rFonts w:ascii="宋体" w:hAnsi="宋体" w:cs="宋体" w:hint="eastAsia"/>
          <w:sz w:val="24"/>
          <w:szCs w:val="24"/>
        </w:rPr>
        <w:t>供应商</w:t>
      </w:r>
      <w:r>
        <w:rPr>
          <w:rFonts w:ascii="宋体" w:hAnsi="宋体" w:cs="宋体" w:hint="eastAsia"/>
          <w:color w:val="000000"/>
          <w:kern w:val="0"/>
          <w:sz w:val="24"/>
          <w:szCs w:val="24"/>
        </w:rPr>
        <w:t>推荐为项目</w:t>
      </w:r>
      <w:proofErr w:type="gramStart"/>
      <w:r>
        <w:rPr>
          <w:rFonts w:ascii="宋体" w:hAnsi="宋体" w:cs="宋体" w:hint="eastAsia"/>
          <w:color w:val="000000"/>
          <w:kern w:val="0"/>
          <w:sz w:val="24"/>
          <w:szCs w:val="24"/>
        </w:rPr>
        <w:t>预成交</w:t>
      </w:r>
      <w:proofErr w:type="gramEnd"/>
      <w:r>
        <w:rPr>
          <w:rFonts w:ascii="宋体" w:hAnsi="宋体" w:cs="宋体" w:hint="eastAsia"/>
          <w:sz w:val="24"/>
          <w:szCs w:val="24"/>
        </w:rPr>
        <w:t>供应商</w:t>
      </w:r>
      <w:r>
        <w:rPr>
          <w:rFonts w:ascii="宋体" w:hAnsi="宋体" w:cs="宋体" w:hint="eastAsia"/>
          <w:color w:val="000000"/>
          <w:kern w:val="0"/>
          <w:sz w:val="24"/>
          <w:szCs w:val="24"/>
        </w:rPr>
        <w:t>并出具</w:t>
      </w:r>
      <w:proofErr w:type="gramStart"/>
      <w:r>
        <w:rPr>
          <w:rFonts w:ascii="宋体" w:hAnsi="宋体" w:cs="宋体" w:hint="eastAsia"/>
          <w:color w:val="000000"/>
          <w:kern w:val="0"/>
          <w:sz w:val="24"/>
          <w:szCs w:val="24"/>
        </w:rPr>
        <w:t>评审磋商</w:t>
      </w:r>
      <w:proofErr w:type="gramEnd"/>
      <w:r>
        <w:rPr>
          <w:rFonts w:ascii="宋体" w:hAnsi="宋体" w:cs="宋体" w:hint="eastAsia"/>
          <w:color w:val="000000"/>
          <w:kern w:val="0"/>
          <w:sz w:val="24"/>
          <w:szCs w:val="24"/>
        </w:rPr>
        <w:t>报告。</w:t>
      </w:r>
    </w:p>
    <w:p w:rsidR="00E5050E" w:rsidRDefault="00FA09B6">
      <w:pPr>
        <w:snapToGrid w:val="0"/>
        <w:spacing w:line="480" w:lineRule="exact"/>
        <w:ind w:firstLineChars="200" w:firstLine="480"/>
        <w:outlineLvl w:val="1"/>
        <w:rPr>
          <w:rFonts w:ascii="宋体"/>
          <w:sz w:val="24"/>
          <w:szCs w:val="24"/>
        </w:rPr>
      </w:pPr>
      <w:r>
        <w:rPr>
          <w:rFonts w:ascii="宋体" w:hAnsi="宋体" w:cs="宋体"/>
          <w:sz w:val="24"/>
          <w:szCs w:val="24"/>
        </w:rPr>
        <w:t>7</w:t>
      </w:r>
      <w:r>
        <w:rPr>
          <w:rFonts w:ascii="宋体" w:hAnsi="宋体" w:cs="宋体" w:hint="eastAsia"/>
          <w:sz w:val="24"/>
          <w:szCs w:val="24"/>
        </w:rPr>
        <w:t>、确定成交候选人的特殊情况处理：</w:t>
      </w:r>
    </w:p>
    <w:p w:rsidR="00E5050E" w:rsidRDefault="00FA09B6">
      <w:pPr>
        <w:snapToGrid w:val="0"/>
        <w:spacing w:line="480" w:lineRule="exact"/>
        <w:ind w:firstLineChars="200" w:firstLine="480"/>
        <w:outlineLvl w:val="1"/>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）若总分相同，则按最终报价得分高者优先中标。</w:t>
      </w:r>
    </w:p>
    <w:p w:rsidR="00E5050E" w:rsidRDefault="00FA09B6">
      <w:pPr>
        <w:snapToGrid w:val="0"/>
        <w:spacing w:line="480" w:lineRule="exact"/>
        <w:ind w:firstLineChars="200" w:firstLine="480"/>
        <w:outlineLvl w:val="1"/>
        <w:rPr>
          <w:rFonts w:ascii="宋体"/>
          <w:dstrike/>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）若总分且最终报价得分相同，则采取现场抽签的方式确定（由供应商按递交响应文件签到顺序号抽签确定）。</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8</w:t>
      </w:r>
      <w:r>
        <w:rPr>
          <w:rFonts w:ascii="宋体" w:hAnsi="宋体" w:cs="宋体" w:hint="eastAsia"/>
          <w:sz w:val="24"/>
          <w:szCs w:val="24"/>
        </w:rPr>
        <w:t>、磋商评审时，评委对评审的细则若有争议，由磋商小组集体讨论确定，并对未尽情况有最终解释权。</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9</w:t>
      </w:r>
      <w:r>
        <w:rPr>
          <w:rFonts w:ascii="宋体" w:hAnsi="宋体" w:cs="宋体" w:hint="eastAsia"/>
          <w:sz w:val="24"/>
          <w:szCs w:val="24"/>
        </w:rPr>
        <w:t>、对落标的供应商不做落标原因的解释。</w:t>
      </w:r>
    </w:p>
    <w:p w:rsidR="00E5050E" w:rsidRDefault="00FA09B6">
      <w:pPr>
        <w:snapToGrid w:val="0"/>
        <w:spacing w:line="480" w:lineRule="exact"/>
        <w:ind w:firstLineChars="200" w:firstLine="482"/>
        <w:outlineLvl w:val="1"/>
        <w:rPr>
          <w:rFonts w:ascii="宋体"/>
          <w:b/>
          <w:bCs/>
          <w:sz w:val="24"/>
          <w:szCs w:val="24"/>
        </w:rPr>
      </w:pPr>
      <w:r>
        <w:rPr>
          <w:rFonts w:ascii="宋体" w:hAnsi="宋体" w:cs="宋体" w:hint="eastAsia"/>
          <w:b/>
          <w:bCs/>
          <w:color w:val="000000"/>
          <w:sz w:val="24"/>
          <w:szCs w:val="24"/>
        </w:rPr>
        <w:t>五、综合评分评审标准</w:t>
      </w:r>
    </w:p>
    <w:p w:rsidR="00E5050E" w:rsidRDefault="00FA09B6">
      <w:pPr>
        <w:snapToGrid w:val="0"/>
        <w:spacing w:line="480" w:lineRule="exact"/>
        <w:ind w:firstLineChars="200" w:firstLine="480"/>
        <w:outlineLvl w:val="1"/>
        <w:rPr>
          <w:rFonts w:ascii="宋体" w:hAnsi="宋体" w:cs="宋体"/>
          <w:sz w:val="24"/>
          <w:szCs w:val="24"/>
        </w:rPr>
      </w:pPr>
      <w:r>
        <w:rPr>
          <w:rFonts w:ascii="宋体" w:hAnsi="宋体" w:cs="宋体" w:hint="eastAsia"/>
          <w:sz w:val="24"/>
          <w:szCs w:val="24"/>
        </w:rPr>
        <w:t>（一）技术磋商响应评审：（7</w:t>
      </w:r>
      <w:r>
        <w:rPr>
          <w:rFonts w:ascii="宋体" w:hAnsi="宋体" w:cs="宋体"/>
          <w:sz w:val="24"/>
          <w:szCs w:val="24"/>
        </w:rPr>
        <w:t>0</w:t>
      </w:r>
      <w:r>
        <w:rPr>
          <w:rFonts w:ascii="宋体" w:hAnsi="宋体" w:cs="宋体" w:hint="eastAsia"/>
          <w:sz w:val="24"/>
          <w:szCs w:val="24"/>
        </w:rPr>
        <w:t>分）</w:t>
      </w:r>
    </w:p>
    <w:tbl>
      <w:tblPr>
        <w:tblW w:w="97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729"/>
        <w:gridCol w:w="1140"/>
        <w:gridCol w:w="1110"/>
        <w:gridCol w:w="6768"/>
      </w:tblGrid>
      <w:tr w:rsidR="00AF56B8" w:rsidRPr="00AF56B8" w:rsidTr="00AF56B8">
        <w:trPr>
          <w:tblHeader/>
          <w:jc w:val="center"/>
        </w:trPr>
        <w:tc>
          <w:tcPr>
            <w:tcW w:w="729" w:type="dxa"/>
            <w:tcBorders>
              <w:top w:val="single" w:sz="12" w:space="0" w:color="auto"/>
              <w:left w:val="single" w:sz="12" w:space="0" w:color="auto"/>
              <w:bottom w:val="double" w:sz="6" w:space="0" w:color="auto"/>
              <w:right w:val="single" w:sz="6" w:space="0" w:color="auto"/>
            </w:tcBorders>
            <w:noWrap/>
            <w:vAlign w:val="center"/>
          </w:tcPr>
          <w:p w:rsidR="00AF56B8" w:rsidRPr="00AF56B8" w:rsidRDefault="00AF56B8" w:rsidP="00AF56B8">
            <w:pPr>
              <w:spacing w:after="60" w:line="380" w:lineRule="exact"/>
              <w:ind w:leftChars="30" w:left="63" w:rightChars="30" w:right="63"/>
              <w:jc w:val="center"/>
              <w:rPr>
                <w:rFonts w:ascii="宋体" w:hAnsi="宋体" w:cs="宋体"/>
                <w:sz w:val="24"/>
                <w:szCs w:val="24"/>
              </w:rPr>
            </w:pPr>
            <w:r w:rsidRPr="00AF56B8">
              <w:rPr>
                <w:rFonts w:ascii="宋体" w:hAnsi="宋体" w:cs="宋体" w:hint="eastAsia"/>
                <w:sz w:val="24"/>
                <w:szCs w:val="24"/>
              </w:rPr>
              <w:t>序号</w:t>
            </w:r>
          </w:p>
        </w:tc>
        <w:tc>
          <w:tcPr>
            <w:tcW w:w="1140" w:type="dxa"/>
            <w:tcBorders>
              <w:top w:val="single" w:sz="12" w:space="0" w:color="auto"/>
              <w:left w:val="single" w:sz="6" w:space="0" w:color="auto"/>
              <w:bottom w:val="double" w:sz="6" w:space="0" w:color="auto"/>
              <w:right w:val="single" w:sz="6" w:space="0" w:color="auto"/>
            </w:tcBorders>
            <w:noWrap/>
            <w:vAlign w:val="center"/>
          </w:tcPr>
          <w:p w:rsidR="00AF56B8" w:rsidRPr="00AF56B8" w:rsidRDefault="00AF56B8" w:rsidP="00AF56B8">
            <w:pPr>
              <w:spacing w:after="60" w:line="380" w:lineRule="exact"/>
              <w:ind w:leftChars="30" w:left="63" w:rightChars="30" w:right="63"/>
              <w:jc w:val="center"/>
              <w:rPr>
                <w:rFonts w:ascii="宋体" w:hAnsi="宋体" w:cs="宋体"/>
                <w:sz w:val="24"/>
                <w:szCs w:val="24"/>
              </w:rPr>
            </w:pPr>
            <w:r w:rsidRPr="00AF56B8">
              <w:rPr>
                <w:rFonts w:ascii="宋体" w:hAnsi="宋体" w:cs="宋体" w:hint="eastAsia"/>
                <w:sz w:val="24"/>
                <w:szCs w:val="24"/>
              </w:rPr>
              <w:t>评分项目</w:t>
            </w:r>
          </w:p>
        </w:tc>
        <w:tc>
          <w:tcPr>
            <w:tcW w:w="1110" w:type="dxa"/>
            <w:tcBorders>
              <w:top w:val="single" w:sz="12" w:space="0" w:color="auto"/>
              <w:left w:val="single" w:sz="6" w:space="0" w:color="auto"/>
              <w:bottom w:val="double" w:sz="6" w:space="0" w:color="auto"/>
              <w:right w:val="single" w:sz="6" w:space="0" w:color="auto"/>
            </w:tcBorders>
            <w:noWrap/>
            <w:vAlign w:val="center"/>
          </w:tcPr>
          <w:p w:rsidR="00AF56B8" w:rsidRPr="00AF56B8" w:rsidRDefault="00AF56B8" w:rsidP="00AF56B8">
            <w:pPr>
              <w:spacing w:after="60" w:line="380" w:lineRule="exact"/>
              <w:ind w:leftChars="30" w:left="63" w:rightChars="30" w:right="63"/>
              <w:jc w:val="center"/>
              <w:rPr>
                <w:rFonts w:ascii="宋体" w:hAnsi="宋体" w:cs="宋体"/>
                <w:sz w:val="24"/>
                <w:szCs w:val="24"/>
              </w:rPr>
            </w:pPr>
            <w:r w:rsidRPr="00AF56B8">
              <w:rPr>
                <w:rFonts w:ascii="宋体" w:hAnsi="宋体" w:cs="宋体" w:hint="eastAsia"/>
                <w:sz w:val="24"/>
                <w:szCs w:val="24"/>
              </w:rPr>
              <w:t>分值</w:t>
            </w:r>
          </w:p>
        </w:tc>
        <w:tc>
          <w:tcPr>
            <w:tcW w:w="6768" w:type="dxa"/>
            <w:tcBorders>
              <w:top w:val="single" w:sz="12" w:space="0" w:color="auto"/>
              <w:left w:val="single" w:sz="6" w:space="0" w:color="auto"/>
              <w:bottom w:val="double" w:sz="6" w:space="0" w:color="auto"/>
              <w:right w:val="single" w:sz="12" w:space="0" w:color="auto"/>
            </w:tcBorders>
            <w:noWrap/>
            <w:vAlign w:val="center"/>
          </w:tcPr>
          <w:p w:rsidR="00AF56B8" w:rsidRPr="00AF56B8" w:rsidRDefault="00AF56B8" w:rsidP="00AF56B8">
            <w:pPr>
              <w:spacing w:line="380" w:lineRule="exact"/>
              <w:jc w:val="center"/>
              <w:rPr>
                <w:rFonts w:ascii="宋体" w:hAnsi="宋体" w:cs="宋体"/>
                <w:sz w:val="24"/>
                <w:szCs w:val="24"/>
              </w:rPr>
            </w:pPr>
            <w:r w:rsidRPr="00AF56B8">
              <w:rPr>
                <w:rFonts w:ascii="宋体" w:hAnsi="宋体" w:cs="宋体" w:hint="eastAsia"/>
                <w:sz w:val="24"/>
                <w:szCs w:val="24"/>
              </w:rPr>
              <w:t>评分标准</w:t>
            </w:r>
          </w:p>
        </w:tc>
      </w:tr>
      <w:tr w:rsidR="00AF56B8" w:rsidRPr="00AF56B8" w:rsidTr="00AF56B8">
        <w:trPr>
          <w:jc w:val="center"/>
        </w:trPr>
        <w:tc>
          <w:tcPr>
            <w:tcW w:w="729" w:type="dxa"/>
            <w:tcBorders>
              <w:top w:val="single" w:sz="6" w:space="0" w:color="auto"/>
              <w:left w:val="single" w:sz="12" w:space="0" w:color="auto"/>
              <w:bottom w:val="single" w:sz="6" w:space="0" w:color="auto"/>
              <w:right w:val="single" w:sz="6" w:space="0" w:color="auto"/>
            </w:tcBorders>
            <w:noWrap/>
            <w:vAlign w:val="center"/>
          </w:tcPr>
          <w:p w:rsidR="00AF56B8" w:rsidRPr="00AF56B8" w:rsidRDefault="00AF56B8" w:rsidP="00AF56B8">
            <w:pPr>
              <w:spacing w:after="60" w:line="380" w:lineRule="exact"/>
              <w:ind w:right="57"/>
              <w:jc w:val="center"/>
              <w:rPr>
                <w:rFonts w:ascii="宋体" w:hAnsi="宋体" w:cs="宋体"/>
                <w:sz w:val="24"/>
                <w:szCs w:val="24"/>
              </w:rPr>
            </w:pPr>
            <w:r w:rsidRPr="00AF56B8">
              <w:rPr>
                <w:rFonts w:ascii="宋体" w:hAnsi="宋体" w:cs="宋体" w:hint="eastAsia"/>
                <w:sz w:val="24"/>
                <w:szCs w:val="24"/>
              </w:rPr>
              <w:t>1</w:t>
            </w:r>
          </w:p>
        </w:tc>
        <w:tc>
          <w:tcPr>
            <w:tcW w:w="1140" w:type="dxa"/>
            <w:tcBorders>
              <w:top w:val="single" w:sz="6" w:space="0" w:color="auto"/>
              <w:left w:val="single" w:sz="6" w:space="0" w:color="auto"/>
              <w:bottom w:val="single" w:sz="6" w:space="0" w:color="auto"/>
              <w:right w:val="single" w:sz="6" w:space="0" w:color="auto"/>
            </w:tcBorders>
            <w:noWrap/>
            <w:vAlign w:val="center"/>
          </w:tcPr>
          <w:p w:rsidR="00AF56B8" w:rsidRPr="00AF56B8" w:rsidRDefault="00AF56B8" w:rsidP="00AF56B8">
            <w:pPr>
              <w:spacing w:line="380" w:lineRule="exact"/>
              <w:jc w:val="center"/>
              <w:rPr>
                <w:rFonts w:ascii="宋体" w:hAnsi="宋体" w:cs="宋体"/>
                <w:sz w:val="24"/>
                <w:szCs w:val="24"/>
              </w:rPr>
            </w:pPr>
            <w:r w:rsidRPr="00AF56B8">
              <w:rPr>
                <w:rFonts w:ascii="宋体" w:hAnsi="宋体" w:cs="宋体" w:hint="eastAsia"/>
                <w:sz w:val="24"/>
                <w:szCs w:val="24"/>
              </w:rPr>
              <w:t>设备性能和配置</w:t>
            </w:r>
          </w:p>
        </w:tc>
        <w:tc>
          <w:tcPr>
            <w:tcW w:w="1110" w:type="dxa"/>
            <w:tcBorders>
              <w:top w:val="single" w:sz="6" w:space="0" w:color="auto"/>
              <w:left w:val="single" w:sz="6" w:space="0" w:color="auto"/>
              <w:bottom w:val="single" w:sz="6" w:space="0" w:color="auto"/>
              <w:right w:val="single" w:sz="6" w:space="0" w:color="auto"/>
            </w:tcBorders>
            <w:noWrap/>
            <w:vAlign w:val="center"/>
          </w:tcPr>
          <w:p w:rsidR="00AF56B8" w:rsidRPr="00AF56B8" w:rsidRDefault="00AF56B8" w:rsidP="00AF56B8">
            <w:pPr>
              <w:spacing w:line="380" w:lineRule="exact"/>
              <w:jc w:val="center"/>
              <w:rPr>
                <w:rFonts w:ascii="宋体" w:hAnsi="宋体" w:cs="宋体"/>
                <w:kern w:val="0"/>
                <w:sz w:val="24"/>
                <w:szCs w:val="24"/>
              </w:rPr>
            </w:pPr>
            <w:r w:rsidRPr="00AF56B8">
              <w:rPr>
                <w:rFonts w:ascii="宋体" w:hAnsi="宋体" w:cs="宋体" w:hint="eastAsia"/>
                <w:kern w:val="0"/>
                <w:sz w:val="24"/>
                <w:szCs w:val="24"/>
              </w:rPr>
              <w:t>38分</w:t>
            </w:r>
          </w:p>
        </w:tc>
        <w:tc>
          <w:tcPr>
            <w:tcW w:w="6768" w:type="dxa"/>
            <w:tcBorders>
              <w:top w:val="single" w:sz="6" w:space="0" w:color="auto"/>
              <w:left w:val="single" w:sz="6" w:space="0" w:color="auto"/>
              <w:bottom w:val="single" w:sz="6" w:space="0" w:color="auto"/>
              <w:right w:val="single" w:sz="12" w:space="0" w:color="auto"/>
            </w:tcBorders>
            <w:noWrap/>
            <w:vAlign w:val="center"/>
          </w:tcPr>
          <w:p w:rsidR="00FE4810" w:rsidRPr="00FE4810" w:rsidRDefault="00FE4810" w:rsidP="00FE4810">
            <w:pPr>
              <w:widowControl/>
              <w:spacing w:line="380" w:lineRule="exact"/>
              <w:rPr>
                <w:rFonts w:ascii="宋体" w:hAnsi="宋体" w:cs="宋体"/>
                <w:color w:val="FF0000"/>
                <w:kern w:val="0"/>
                <w:sz w:val="24"/>
                <w:szCs w:val="24"/>
              </w:rPr>
            </w:pPr>
            <w:r w:rsidRPr="00FE4810">
              <w:rPr>
                <w:rFonts w:ascii="宋体" w:hAnsi="宋体" w:cs="宋体" w:hint="eastAsia"/>
                <w:color w:val="FF0000"/>
                <w:kern w:val="0"/>
                <w:sz w:val="24"/>
                <w:szCs w:val="24"/>
              </w:rPr>
              <w:t>（</w:t>
            </w:r>
            <w:r>
              <w:rPr>
                <w:rFonts w:ascii="宋体" w:hAnsi="宋体" w:cs="宋体" w:hint="eastAsia"/>
                <w:color w:val="FF0000"/>
                <w:kern w:val="0"/>
                <w:sz w:val="24"/>
                <w:szCs w:val="24"/>
              </w:rPr>
              <w:t>1</w:t>
            </w:r>
            <w:r w:rsidRPr="00FE4810">
              <w:rPr>
                <w:rFonts w:ascii="宋体" w:hAnsi="宋体" w:cs="宋体" w:hint="eastAsia"/>
                <w:color w:val="FF0000"/>
                <w:kern w:val="0"/>
                <w:sz w:val="24"/>
                <w:szCs w:val="24"/>
              </w:rPr>
              <w:t>）电梯门机整机采用采用原厂原品牌原产地进口的得</w:t>
            </w:r>
            <w:r w:rsidR="000D50EB">
              <w:rPr>
                <w:rFonts w:ascii="宋体" w:hAnsi="宋体" w:cs="宋体" w:hint="eastAsia"/>
                <w:color w:val="FF0000"/>
                <w:kern w:val="0"/>
                <w:sz w:val="24"/>
                <w:szCs w:val="24"/>
              </w:rPr>
              <w:t>7</w:t>
            </w:r>
            <w:r w:rsidRPr="00FE4810">
              <w:rPr>
                <w:rFonts w:ascii="宋体" w:hAnsi="宋体" w:cs="宋体" w:hint="eastAsia"/>
                <w:color w:val="FF0000"/>
                <w:kern w:val="0"/>
                <w:sz w:val="24"/>
                <w:szCs w:val="24"/>
              </w:rPr>
              <w:t>分，其他得1分；</w:t>
            </w:r>
            <w:r w:rsidR="00B96A6E" w:rsidRPr="00B96A6E">
              <w:rPr>
                <w:rFonts w:ascii="宋体" w:hAnsi="宋体" w:cs="宋体" w:hint="eastAsia"/>
                <w:color w:val="FF0000"/>
                <w:kern w:val="0"/>
                <w:sz w:val="24"/>
                <w:szCs w:val="24"/>
              </w:rPr>
              <w:t>提供电梯门机整机型式试验报告及证书，同时</w:t>
            </w:r>
            <w:r w:rsidRPr="00FE4810">
              <w:rPr>
                <w:rFonts w:ascii="宋体" w:hAnsi="宋体" w:cs="宋体" w:hint="eastAsia"/>
                <w:color w:val="FF0000"/>
                <w:kern w:val="0"/>
                <w:sz w:val="24"/>
                <w:szCs w:val="24"/>
              </w:rPr>
              <w:t>提供制造商盖章的报关单复印件及原产地证明的扫描件（制造商加盖公章）。</w:t>
            </w:r>
          </w:p>
          <w:p w:rsidR="00AF56B8" w:rsidRPr="00AF56B8" w:rsidRDefault="00AF56B8" w:rsidP="00AF56B8">
            <w:pPr>
              <w:widowControl/>
              <w:spacing w:line="380" w:lineRule="exact"/>
              <w:rPr>
                <w:rFonts w:ascii="宋体" w:hAnsi="宋体" w:cs="宋体"/>
                <w:kern w:val="0"/>
                <w:sz w:val="24"/>
                <w:szCs w:val="24"/>
              </w:rPr>
            </w:pPr>
            <w:r w:rsidRPr="00AF56B8">
              <w:rPr>
                <w:rFonts w:ascii="宋体" w:hAnsi="宋体" w:cs="宋体" w:hint="eastAsia"/>
                <w:kern w:val="0"/>
                <w:sz w:val="24"/>
                <w:szCs w:val="24"/>
              </w:rPr>
              <w:t>（</w:t>
            </w:r>
            <w:r w:rsidR="00FE4810">
              <w:rPr>
                <w:rFonts w:ascii="宋体" w:hAnsi="宋体" w:cs="宋体" w:hint="eastAsia"/>
                <w:kern w:val="0"/>
                <w:sz w:val="24"/>
                <w:szCs w:val="24"/>
              </w:rPr>
              <w:t>2</w:t>
            </w:r>
            <w:r w:rsidRPr="00AF56B8">
              <w:rPr>
                <w:rFonts w:ascii="宋体" w:hAnsi="宋体" w:cs="宋体" w:hint="eastAsia"/>
                <w:kern w:val="0"/>
                <w:sz w:val="24"/>
                <w:szCs w:val="24"/>
              </w:rPr>
              <w:t>）电梯的曳引机整机采用原厂原品牌的得</w:t>
            </w:r>
            <w:r w:rsidR="000D50EB">
              <w:rPr>
                <w:rFonts w:ascii="宋体" w:hAnsi="宋体" w:cs="宋体" w:hint="eastAsia"/>
                <w:kern w:val="0"/>
                <w:sz w:val="24"/>
                <w:szCs w:val="24"/>
              </w:rPr>
              <w:t>4</w:t>
            </w:r>
            <w:r w:rsidRPr="00AF56B8">
              <w:rPr>
                <w:rFonts w:ascii="宋体" w:hAnsi="宋体" w:cs="宋体" w:hint="eastAsia"/>
                <w:kern w:val="0"/>
                <w:sz w:val="24"/>
                <w:szCs w:val="24"/>
              </w:rPr>
              <w:t>分，其他得1分；提供曳引机整机型式试验报告及证书，原件备查（制造商加盖公章）。</w:t>
            </w:r>
          </w:p>
          <w:p w:rsidR="00AF56B8" w:rsidRPr="00FE4810" w:rsidRDefault="00AF56B8" w:rsidP="00AF56B8">
            <w:pPr>
              <w:widowControl/>
              <w:spacing w:line="380" w:lineRule="exact"/>
              <w:rPr>
                <w:rFonts w:ascii="宋体" w:hAnsi="宋体" w:cs="宋体"/>
                <w:kern w:val="0"/>
                <w:sz w:val="24"/>
                <w:szCs w:val="24"/>
              </w:rPr>
            </w:pPr>
            <w:r w:rsidRPr="00FE4810">
              <w:rPr>
                <w:rFonts w:ascii="宋体" w:hAnsi="宋体" w:cs="宋体" w:hint="eastAsia"/>
                <w:kern w:val="0"/>
                <w:sz w:val="24"/>
                <w:szCs w:val="24"/>
              </w:rPr>
              <w:t>（</w:t>
            </w:r>
            <w:r w:rsidR="00FE4810">
              <w:rPr>
                <w:rFonts w:ascii="宋体" w:hAnsi="宋体" w:cs="宋体" w:hint="eastAsia"/>
                <w:kern w:val="0"/>
                <w:sz w:val="24"/>
                <w:szCs w:val="24"/>
              </w:rPr>
              <w:t>3</w:t>
            </w:r>
            <w:r w:rsidRPr="00FE4810">
              <w:rPr>
                <w:rFonts w:ascii="宋体" w:hAnsi="宋体" w:cs="宋体" w:hint="eastAsia"/>
                <w:kern w:val="0"/>
                <w:sz w:val="24"/>
                <w:szCs w:val="24"/>
              </w:rPr>
              <w:t>）电梯控制柜（主板、变频器）采用原厂原品牌</w:t>
            </w:r>
            <w:r w:rsidR="000D50EB">
              <w:rPr>
                <w:rFonts w:ascii="宋体" w:hAnsi="宋体" w:cs="宋体" w:hint="eastAsia"/>
                <w:kern w:val="0"/>
                <w:sz w:val="24"/>
                <w:szCs w:val="24"/>
              </w:rPr>
              <w:t>的</w:t>
            </w:r>
            <w:r w:rsidRPr="00FE4810">
              <w:rPr>
                <w:rFonts w:ascii="宋体" w:hAnsi="宋体" w:cs="宋体" w:hint="eastAsia"/>
                <w:kern w:val="0"/>
                <w:sz w:val="24"/>
                <w:szCs w:val="24"/>
              </w:rPr>
              <w:t>得</w:t>
            </w:r>
            <w:r w:rsidR="000D50EB">
              <w:rPr>
                <w:rFonts w:ascii="宋体" w:hAnsi="宋体" w:cs="宋体" w:hint="eastAsia"/>
                <w:kern w:val="0"/>
                <w:sz w:val="24"/>
                <w:szCs w:val="24"/>
              </w:rPr>
              <w:t>4</w:t>
            </w:r>
            <w:r w:rsidRPr="00FE4810">
              <w:rPr>
                <w:rFonts w:ascii="宋体" w:hAnsi="宋体" w:cs="宋体" w:hint="eastAsia"/>
                <w:kern w:val="0"/>
                <w:sz w:val="24"/>
                <w:szCs w:val="24"/>
              </w:rPr>
              <w:t>分，其他得1分；</w:t>
            </w:r>
            <w:r w:rsidR="00B96A6E" w:rsidRPr="00AF56B8">
              <w:rPr>
                <w:rFonts w:ascii="宋体" w:hAnsi="宋体" w:cs="宋体" w:hint="eastAsia"/>
                <w:kern w:val="0"/>
                <w:sz w:val="24"/>
                <w:szCs w:val="24"/>
              </w:rPr>
              <w:t>提供</w:t>
            </w:r>
            <w:r w:rsidR="00B96A6E" w:rsidRPr="00FE4810">
              <w:rPr>
                <w:rFonts w:ascii="宋体" w:hAnsi="宋体" w:cs="宋体" w:hint="eastAsia"/>
                <w:kern w:val="0"/>
                <w:sz w:val="24"/>
                <w:szCs w:val="24"/>
              </w:rPr>
              <w:t>电梯控制柜（主板、变频器）</w:t>
            </w:r>
            <w:r w:rsidR="00B96A6E" w:rsidRPr="00AF56B8">
              <w:rPr>
                <w:rFonts w:ascii="宋体" w:hAnsi="宋体" w:cs="宋体" w:hint="eastAsia"/>
                <w:kern w:val="0"/>
                <w:sz w:val="24"/>
                <w:szCs w:val="24"/>
              </w:rPr>
              <w:t>型式试验报告及证书，原件备查</w:t>
            </w:r>
            <w:r w:rsidRPr="00FE4810">
              <w:rPr>
                <w:rFonts w:ascii="宋体" w:hAnsi="宋体" w:cs="宋体" w:hint="eastAsia"/>
                <w:kern w:val="0"/>
                <w:sz w:val="24"/>
                <w:szCs w:val="24"/>
              </w:rPr>
              <w:t>（制造商加盖公章）。</w:t>
            </w:r>
          </w:p>
          <w:p w:rsidR="00AF56B8" w:rsidRPr="00AF56B8" w:rsidRDefault="00AF56B8" w:rsidP="00AF56B8">
            <w:pPr>
              <w:widowControl/>
              <w:spacing w:line="380" w:lineRule="exact"/>
              <w:rPr>
                <w:rFonts w:ascii="宋体" w:hAnsi="宋体" w:cs="宋体"/>
                <w:b/>
                <w:bCs/>
                <w:kern w:val="0"/>
                <w:sz w:val="24"/>
                <w:szCs w:val="24"/>
              </w:rPr>
            </w:pPr>
            <w:r w:rsidRPr="00AF56B8">
              <w:rPr>
                <w:rFonts w:ascii="宋体" w:hAnsi="宋体" w:cs="宋体" w:hint="eastAsia"/>
                <w:kern w:val="0"/>
                <w:sz w:val="24"/>
                <w:szCs w:val="24"/>
              </w:rPr>
              <w:t>（</w:t>
            </w:r>
            <w:r w:rsidR="00FE4810">
              <w:rPr>
                <w:rFonts w:ascii="宋体" w:hAnsi="宋体" w:cs="宋体" w:hint="eastAsia"/>
                <w:kern w:val="0"/>
                <w:sz w:val="24"/>
                <w:szCs w:val="24"/>
              </w:rPr>
              <w:t>4</w:t>
            </w:r>
            <w:r w:rsidRPr="00AF56B8">
              <w:rPr>
                <w:rFonts w:ascii="宋体" w:hAnsi="宋体" w:cs="宋体" w:hint="eastAsia"/>
                <w:kern w:val="0"/>
                <w:sz w:val="24"/>
                <w:szCs w:val="24"/>
              </w:rPr>
              <w:t>）电梯的安全</w:t>
            </w:r>
            <w:proofErr w:type="gramStart"/>
            <w:r w:rsidRPr="00AF56B8">
              <w:rPr>
                <w:rFonts w:ascii="宋体" w:hAnsi="宋体" w:cs="宋体" w:hint="eastAsia"/>
                <w:kern w:val="0"/>
                <w:sz w:val="24"/>
                <w:szCs w:val="24"/>
              </w:rPr>
              <w:t>钳</w:t>
            </w:r>
            <w:proofErr w:type="gramEnd"/>
            <w:r w:rsidRPr="00AF56B8">
              <w:rPr>
                <w:rFonts w:ascii="宋体" w:hAnsi="宋体" w:cs="宋体" w:hint="eastAsia"/>
                <w:kern w:val="0"/>
                <w:sz w:val="24"/>
                <w:szCs w:val="24"/>
              </w:rPr>
              <w:t>采用原厂原品牌的得3分，其他得1分；未提供不得分；提供安全</w:t>
            </w:r>
            <w:proofErr w:type="gramStart"/>
            <w:r w:rsidRPr="00AF56B8">
              <w:rPr>
                <w:rFonts w:ascii="宋体" w:hAnsi="宋体" w:cs="宋体" w:hint="eastAsia"/>
                <w:kern w:val="0"/>
                <w:sz w:val="24"/>
                <w:szCs w:val="24"/>
              </w:rPr>
              <w:t>钳</w:t>
            </w:r>
            <w:proofErr w:type="gramEnd"/>
            <w:r w:rsidRPr="00AF56B8">
              <w:rPr>
                <w:rFonts w:ascii="宋体" w:hAnsi="宋体" w:cs="宋体" w:hint="eastAsia"/>
                <w:kern w:val="0"/>
                <w:sz w:val="24"/>
                <w:szCs w:val="24"/>
              </w:rPr>
              <w:t>型式试验报告及证书扫描件（制造商加盖公章）。</w:t>
            </w:r>
          </w:p>
          <w:p w:rsidR="00AF56B8" w:rsidRPr="00AF56B8" w:rsidRDefault="00AF56B8" w:rsidP="00AF56B8">
            <w:pPr>
              <w:widowControl/>
              <w:spacing w:line="380" w:lineRule="exact"/>
              <w:rPr>
                <w:rFonts w:ascii="宋体" w:hAnsi="宋体" w:cs="宋体"/>
                <w:kern w:val="0"/>
                <w:sz w:val="24"/>
                <w:szCs w:val="24"/>
              </w:rPr>
            </w:pPr>
            <w:r w:rsidRPr="00AF56B8">
              <w:rPr>
                <w:rFonts w:ascii="宋体" w:hAnsi="宋体" w:cs="宋体" w:hint="eastAsia"/>
                <w:kern w:val="0"/>
                <w:sz w:val="24"/>
                <w:szCs w:val="24"/>
              </w:rPr>
              <w:t>（</w:t>
            </w:r>
            <w:r w:rsidR="00FE4810">
              <w:rPr>
                <w:rFonts w:ascii="宋体" w:hAnsi="宋体" w:cs="宋体" w:hint="eastAsia"/>
                <w:kern w:val="0"/>
                <w:sz w:val="24"/>
                <w:szCs w:val="24"/>
              </w:rPr>
              <w:t>5</w:t>
            </w:r>
            <w:r w:rsidRPr="00AF56B8">
              <w:rPr>
                <w:rFonts w:ascii="宋体" w:hAnsi="宋体" w:cs="宋体" w:hint="eastAsia"/>
                <w:kern w:val="0"/>
                <w:sz w:val="24"/>
                <w:szCs w:val="24"/>
              </w:rPr>
              <w:t>）电梯的限速器采用原厂原品牌的得3分，其他得1分；未提供不得分；提供限速器型式试验报告及证书扫描件（制造商加盖公章）。</w:t>
            </w:r>
          </w:p>
          <w:p w:rsidR="00AF56B8" w:rsidRPr="00AF56B8" w:rsidRDefault="00AF56B8" w:rsidP="00AF56B8">
            <w:pPr>
              <w:widowControl/>
              <w:spacing w:line="380" w:lineRule="exact"/>
              <w:rPr>
                <w:rFonts w:ascii="宋体" w:hAnsi="宋体" w:cs="宋体"/>
                <w:kern w:val="0"/>
                <w:sz w:val="24"/>
                <w:szCs w:val="24"/>
              </w:rPr>
            </w:pPr>
            <w:r w:rsidRPr="00AF56B8">
              <w:rPr>
                <w:rFonts w:ascii="宋体" w:hAnsi="宋体" w:cs="宋体" w:hint="eastAsia"/>
                <w:kern w:val="0"/>
                <w:sz w:val="24"/>
                <w:szCs w:val="24"/>
              </w:rPr>
              <w:t>（</w:t>
            </w:r>
            <w:r w:rsidR="00FE4810">
              <w:rPr>
                <w:rFonts w:ascii="宋体" w:hAnsi="宋体" w:cs="宋体" w:hint="eastAsia"/>
                <w:kern w:val="0"/>
                <w:sz w:val="24"/>
                <w:szCs w:val="24"/>
              </w:rPr>
              <w:t>6</w:t>
            </w:r>
            <w:r w:rsidRPr="00AF56B8">
              <w:rPr>
                <w:rFonts w:ascii="宋体" w:hAnsi="宋体" w:cs="宋体" w:hint="eastAsia"/>
                <w:kern w:val="0"/>
                <w:sz w:val="24"/>
                <w:szCs w:val="24"/>
              </w:rPr>
              <w:t>）电梯的缓冲器采用原厂原品牌的得3分，其他得1分；未提</w:t>
            </w:r>
            <w:r w:rsidRPr="00AF56B8">
              <w:rPr>
                <w:rFonts w:ascii="宋体" w:hAnsi="宋体" w:cs="宋体" w:hint="eastAsia"/>
                <w:kern w:val="0"/>
                <w:sz w:val="24"/>
                <w:szCs w:val="24"/>
              </w:rPr>
              <w:lastRenderedPageBreak/>
              <w:t>供不得分；提供缓冲器型式试验报告及证书扫描件（制造商加盖公章）。</w:t>
            </w:r>
          </w:p>
          <w:p w:rsidR="00AF56B8" w:rsidRPr="006648C7" w:rsidRDefault="00AF56B8" w:rsidP="00AF56B8">
            <w:pPr>
              <w:spacing w:line="380" w:lineRule="exact"/>
              <w:rPr>
                <w:rFonts w:ascii="宋体" w:hAnsi="宋体" w:cs="宋体"/>
                <w:color w:val="FF0000"/>
                <w:kern w:val="0"/>
                <w:sz w:val="24"/>
                <w:szCs w:val="24"/>
              </w:rPr>
            </w:pPr>
            <w:r w:rsidRPr="006648C7">
              <w:rPr>
                <w:rFonts w:ascii="宋体" w:hAnsi="宋体" w:cs="宋体" w:hint="eastAsia"/>
                <w:color w:val="FF0000"/>
                <w:kern w:val="0"/>
                <w:sz w:val="24"/>
                <w:szCs w:val="24"/>
              </w:rPr>
              <w:t>（</w:t>
            </w:r>
            <w:r w:rsidR="00FE4810">
              <w:rPr>
                <w:rFonts w:ascii="宋体" w:hAnsi="宋体" w:cs="宋体" w:hint="eastAsia"/>
                <w:color w:val="FF0000"/>
                <w:kern w:val="0"/>
                <w:sz w:val="24"/>
                <w:szCs w:val="24"/>
              </w:rPr>
              <w:t>7</w:t>
            </w:r>
            <w:r w:rsidRPr="006648C7">
              <w:rPr>
                <w:rFonts w:ascii="宋体" w:hAnsi="宋体" w:cs="宋体" w:hint="eastAsia"/>
                <w:color w:val="FF0000"/>
                <w:kern w:val="0"/>
                <w:sz w:val="24"/>
                <w:szCs w:val="24"/>
              </w:rPr>
              <w:t>）以上</w:t>
            </w:r>
            <w:r w:rsidR="0083042B" w:rsidRPr="006648C7">
              <w:rPr>
                <w:rFonts w:ascii="宋体" w:hAnsi="宋体" w:cs="宋体" w:hint="eastAsia"/>
                <w:color w:val="FF0000"/>
                <w:kern w:val="0"/>
                <w:sz w:val="24"/>
                <w:szCs w:val="24"/>
              </w:rPr>
              <w:t>（1）</w:t>
            </w:r>
            <w:r w:rsidRPr="006648C7">
              <w:rPr>
                <w:rFonts w:ascii="宋体" w:hAnsi="宋体" w:cs="宋体" w:hint="eastAsia"/>
                <w:color w:val="FF0000"/>
                <w:kern w:val="0"/>
                <w:sz w:val="24"/>
                <w:szCs w:val="24"/>
              </w:rPr>
              <w:t>满足原厂原品牌</w:t>
            </w:r>
            <w:r w:rsidR="0083042B" w:rsidRPr="006648C7">
              <w:rPr>
                <w:rFonts w:ascii="宋体" w:hAnsi="宋体" w:cs="宋体" w:hint="eastAsia"/>
                <w:color w:val="FF0000"/>
                <w:kern w:val="0"/>
                <w:sz w:val="24"/>
                <w:szCs w:val="24"/>
              </w:rPr>
              <w:t>进口且（</w:t>
            </w:r>
            <w:r w:rsidR="00FE4810">
              <w:rPr>
                <w:rFonts w:ascii="宋体" w:hAnsi="宋体" w:cs="宋体" w:hint="eastAsia"/>
                <w:color w:val="FF0000"/>
                <w:kern w:val="0"/>
                <w:sz w:val="24"/>
                <w:szCs w:val="24"/>
              </w:rPr>
              <w:t>2</w:t>
            </w:r>
            <w:r w:rsidR="0083042B" w:rsidRPr="006648C7">
              <w:rPr>
                <w:rFonts w:ascii="宋体" w:hAnsi="宋体" w:cs="宋体" w:hint="eastAsia"/>
                <w:color w:val="FF0000"/>
                <w:kern w:val="0"/>
                <w:sz w:val="24"/>
                <w:szCs w:val="24"/>
              </w:rPr>
              <w:t>）-（</w:t>
            </w:r>
            <w:r w:rsidR="00FE4810">
              <w:rPr>
                <w:rFonts w:ascii="宋体" w:hAnsi="宋体" w:cs="宋体" w:hint="eastAsia"/>
                <w:color w:val="FF0000"/>
                <w:kern w:val="0"/>
                <w:sz w:val="24"/>
                <w:szCs w:val="24"/>
              </w:rPr>
              <w:t>6</w:t>
            </w:r>
            <w:r w:rsidR="0083042B" w:rsidRPr="006648C7">
              <w:rPr>
                <w:rFonts w:ascii="宋体" w:hAnsi="宋体" w:cs="宋体" w:hint="eastAsia"/>
                <w:color w:val="FF0000"/>
                <w:kern w:val="0"/>
                <w:sz w:val="24"/>
                <w:szCs w:val="24"/>
              </w:rPr>
              <w:t>）</w:t>
            </w:r>
            <w:r w:rsidR="006648C7" w:rsidRPr="006648C7">
              <w:rPr>
                <w:rFonts w:ascii="宋体" w:hAnsi="宋体" w:cs="宋体" w:hint="eastAsia"/>
                <w:color w:val="FF0000"/>
                <w:kern w:val="0"/>
                <w:sz w:val="24"/>
                <w:szCs w:val="24"/>
              </w:rPr>
              <w:t>全部</w:t>
            </w:r>
            <w:r w:rsidR="0083042B" w:rsidRPr="006648C7">
              <w:rPr>
                <w:rFonts w:ascii="宋体" w:hAnsi="宋体" w:cs="宋体" w:hint="eastAsia"/>
                <w:color w:val="FF0000"/>
                <w:kern w:val="0"/>
                <w:sz w:val="24"/>
                <w:szCs w:val="24"/>
              </w:rPr>
              <w:t>满足原厂原品牌的</w:t>
            </w:r>
            <w:r w:rsidRPr="006648C7">
              <w:rPr>
                <w:rFonts w:ascii="宋体" w:hAnsi="宋体" w:cs="宋体" w:hint="eastAsia"/>
                <w:color w:val="FF0000"/>
                <w:kern w:val="0"/>
                <w:sz w:val="24"/>
                <w:szCs w:val="24"/>
              </w:rPr>
              <w:t>得10分</w:t>
            </w:r>
            <w:r w:rsidR="006648C7" w:rsidRPr="006648C7">
              <w:rPr>
                <w:rFonts w:ascii="宋体" w:hAnsi="宋体" w:cs="宋体" w:hint="eastAsia"/>
                <w:color w:val="FF0000"/>
                <w:kern w:val="0"/>
                <w:sz w:val="24"/>
                <w:szCs w:val="24"/>
              </w:rPr>
              <w:t>；以上（1）-（</w:t>
            </w:r>
            <w:r w:rsidR="000D50EB">
              <w:rPr>
                <w:rFonts w:ascii="宋体" w:hAnsi="宋体" w:cs="宋体" w:hint="eastAsia"/>
                <w:color w:val="FF0000"/>
                <w:kern w:val="0"/>
                <w:sz w:val="24"/>
                <w:szCs w:val="24"/>
              </w:rPr>
              <w:t>6</w:t>
            </w:r>
            <w:r w:rsidR="006648C7" w:rsidRPr="006648C7">
              <w:rPr>
                <w:rFonts w:ascii="宋体" w:hAnsi="宋体" w:cs="宋体" w:hint="eastAsia"/>
                <w:color w:val="FF0000"/>
                <w:kern w:val="0"/>
                <w:sz w:val="24"/>
                <w:szCs w:val="24"/>
              </w:rPr>
              <w:t>）</w:t>
            </w:r>
            <w:r w:rsidR="000D50EB">
              <w:rPr>
                <w:rFonts w:ascii="宋体" w:hAnsi="宋体" w:cs="宋体" w:hint="eastAsia"/>
                <w:color w:val="FF0000"/>
                <w:kern w:val="0"/>
                <w:sz w:val="24"/>
                <w:szCs w:val="24"/>
              </w:rPr>
              <w:t>全部</w:t>
            </w:r>
            <w:r w:rsidR="006648C7" w:rsidRPr="006648C7">
              <w:rPr>
                <w:rFonts w:ascii="宋体" w:hAnsi="宋体" w:cs="宋体" w:hint="eastAsia"/>
                <w:color w:val="FF0000"/>
                <w:kern w:val="0"/>
                <w:sz w:val="24"/>
                <w:szCs w:val="24"/>
              </w:rPr>
              <w:t>满足原厂原品牌的得</w:t>
            </w:r>
            <w:r w:rsidR="000D50EB">
              <w:rPr>
                <w:rFonts w:ascii="宋体" w:hAnsi="宋体" w:cs="宋体" w:hint="eastAsia"/>
                <w:color w:val="FF0000"/>
                <w:kern w:val="0"/>
                <w:sz w:val="24"/>
                <w:szCs w:val="24"/>
              </w:rPr>
              <w:t>6</w:t>
            </w:r>
            <w:r w:rsidR="006648C7" w:rsidRPr="006648C7">
              <w:rPr>
                <w:rFonts w:ascii="宋体" w:hAnsi="宋体" w:cs="宋体" w:hint="eastAsia"/>
                <w:color w:val="FF0000"/>
                <w:kern w:val="0"/>
                <w:sz w:val="24"/>
                <w:szCs w:val="24"/>
              </w:rPr>
              <w:t>分；</w:t>
            </w:r>
            <w:r w:rsidR="00FE4810" w:rsidRPr="006648C7">
              <w:rPr>
                <w:rFonts w:ascii="宋体" w:hAnsi="宋体" w:cs="宋体" w:hint="eastAsia"/>
                <w:color w:val="FF0000"/>
                <w:kern w:val="0"/>
                <w:sz w:val="24"/>
                <w:szCs w:val="24"/>
              </w:rPr>
              <w:t>以上（1）-（</w:t>
            </w:r>
            <w:r w:rsidR="000D50EB">
              <w:rPr>
                <w:rFonts w:ascii="宋体" w:hAnsi="宋体" w:cs="宋体" w:hint="eastAsia"/>
                <w:color w:val="FF0000"/>
                <w:kern w:val="0"/>
                <w:sz w:val="24"/>
                <w:szCs w:val="24"/>
              </w:rPr>
              <w:t>6</w:t>
            </w:r>
            <w:r w:rsidR="00FE4810" w:rsidRPr="006648C7">
              <w:rPr>
                <w:rFonts w:ascii="宋体" w:hAnsi="宋体" w:cs="宋体" w:hint="eastAsia"/>
                <w:color w:val="FF0000"/>
                <w:kern w:val="0"/>
                <w:sz w:val="24"/>
                <w:szCs w:val="24"/>
              </w:rPr>
              <w:t>）有</w:t>
            </w:r>
            <w:r w:rsidR="000D50EB">
              <w:rPr>
                <w:rFonts w:ascii="宋体" w:hAnsi="宋体" w:cs="宋体" w:hint="eastAsia"/>
                <w:color w:val="FF0000"/>
                <w:kern w:val="0"/>
                <w:sz w:val="24"/>
                <w:szCs w:val="24"/>
              </w:rPr>
              <w:t>4</w:t>
            </w:r>
            <w:r w:rsidR="00FE4810" w:rsidRPr="006648C7">
              <w:rPr>
                <w:rFonts w:ascii="宋体" w:hAnsi="宋体" w:cs="宋体" w:hint="eastAsia"/>
                <w:color w:val="FF0000"/>
                <w:kern w:val="0"/>
                <w:sz w:val="24"/>
                <w:szCs w:val="24"/>
              </w:rPr>
              <w:t>个</w:t>
            </w:r>
            <w:r w:rsidR="000D50EB">
              <w:rPr>
                <w:rFonts w:ascii="宋体" w:hAnsi="宋体" w:cs="宋体" w:hint="eastAsia"/>
                <w:color w:val="FF0000"/>
                <w:kern w:val="0"/>
                <w:sz w:val="24"/>
                <w:szCs w:val="24"/>
              </w:rPr>
              <w:t>及以上</w:t>
            </w:r>
            <w:r w:rsidR="00FE4810" w:rsidRPr="006648C7">
              <w:rPr>
                <w:rFonts w:ascii="宋体" w:hAnsi="宋体" w:cs="宋体" w:hint="eastAsia"/>
                <w:color w:val="FF0000"/>
                <w:kern w:val="0"/>
                <w:sz w:val="24"/>
                <w:szCs w:val="24"/>
              </w:rPr>
              <w:t>满足原厂原品牌得</w:t>
            </w:r>
            <w:r w:rsidR="000D50EB">
              <w:rPr>
                <w:rFonts w:ascii="宋体" w:hAnsi="宋体" w:cs="宋体" w:hint="eastAsia"/>
                <w:color w:val="FF0000"/>
                <w:kern w:val="0"/>
                <w:sz w:val="24"/>
                <w:szCs w:val="24"/>
              </w:rPr>
              <w:t>3</w:t>
            </w:r>
            <w:r w:rsidR="00FE4810" w:rsidRPr="006648C7">
              <w:rPr>
                <w:rFonts w:ascii="宋体" w:hAnsi="宋体" w:cs="宋体" w:hint="eastAsia"/>
                <w:color w:val="FF0000"/>
                <w:kern w:val="0"/>
                <w:sz w:val="24"/>
                <w:szCs w:val="24"/>
              </w:rPr>
              <w:t>分</w:t>
            </w:r>
            <w:r w:rsidR="006648C7" w:rsidRPr="006648C7">
              <w:rPr>
                <w:rFonts w:ascii="宋体" w:hAnsi="宋体" w:cs="宋体" w:hint="eastAsia"/>
                <w:color w:val="FF0000"/>
                <w:kern w:val="0"/>
                <w:sz w:val="24"/>
                <w:szCs w:val="24"/>
              </w:rPr>
              <w:t>；其余情况</w:t>
            </w:r>
            <w:r w:rsidRPr="006648C7">
              <w:rPr>
                <w:rFonts w:ascii="宋体" w:hAnsi="宋体" w:cs="宋体" w:hint="eastAsia"/>
                <w:color w:val="FF0000"/>
                <w:kern w:val="0"/>
                <w:sz w:val="24"/>
                <w:szCs w:val="24"/>
              </w:rPr>
              <w:t>不得分；</w:t>
            </w:r>
          </w:p>
          <w:p w:rsidR="00AF56B8" w:rsidRPr="00AF56B8" w:rsidRDefault="00AF56B8" w:rsidP="00FE4810">
            <w:pPr>
              <w:spacing w:line="380" w:lineRule="exact"/>
              <w:rPr>
                <w:rFonts w:ascii="宋体" w:hAnsi="宋体" w:cs="宋体"/>
                <w:kern w:val="0"/>
                <w:sz w:val="24"/>
                <w:szCs w:val="24"/>
              </w:rPr>
            </w:pPr>
            <w:r w:rsidRPr="00AF56B8">
              <w:rPr>
                <w:rFonts w:ascii="宋体" w:hAnsi="宋体" w:cs="宋体" w:hint="eastAsia"/>
                <w:kern w:val="0"/>
                <w:sz w:val="24"/>
                <w:szCs w:val="24"/>
              </w:rPr>
              <w:t>（</w:t>
            </w:r>
            <w:r w:rsidR="00FE4810">
              <w:rPr>
                <w:rFonts w:ascii="宋体" w:hAnsi="宋体" w:cs="宋体" w:hint="eastAsia"/>
                <w:kern w:val="0"/>
                <w:sz w:val="24"/>
                <w:szCs w:val="24"/>
              </w:rPr>
              <w:t>8</w:t>
            </w:r>
            <w:r w:rsidRPr="00AF56B8">
              <w:rPr>
                <w:rFonts w:ascii="宋体" w:hAnsi="宋体" w:cs="宋体" w:hint="eastAsia"/>
                <w:kern w:val="0"/>
                <w:sz w:val="24"/>
                <w:szCs w:val="24"/>
              </w:rPr>
              <w:t>）电梯制造商取得TUV能效测试A级及以上得</w:t>
            </w:r>
            <w:r w:rsidR="00FE4810">
              <w:rPr>
                <w:rFonts w:ascii="宋体" w:hAnsi="宋体" w:cs="宋体" w:hint="eastAsia"/>
                <w:kern w:val="0"/>
                <w:sz w:val="24"/>
                <w:szCs w:val="24"/>
              </w:rPr>
              <w:t>4</w:t>
            </w:r>
            <w:r w:rsidRPr="00AF56B8">
              <w:rPr>
                <w:rFonts w:ascii="宋体" w:hAnsi="宋体" w:cs="宋体" w:hint="eastAsia"/>
                <w:kern w:val="0"/>
                <w:sz w:val="24"/>
                <w:szCs w:val="24"/>
              </w:rPr>
              <w:t>分，B</w:t>
            </w:r>
            <w:proofErr w:type="gramStart"/>
            <w:r w:rsidRPr="00AF56B8">
              <w:rPr>
                <w:rFonts w:ascii="宋体" w:hAnsi="宋体" w:cs="宋体" w:hint="eastAsia"/>
                <w:kern w:val="0"/>
                <w:sz w:val="24"/>
                <w:szCs w:val="24"/>
              </w:rPr>
              <w:t>级得2分</w:t>
            </w:r>
            <w:proofErr w:type="gramEnd"/>
            <w:r w:rsidRPr="00AF56B8">
              <w:rPr>
                <w:rFonts w:ascii="宋体" w:hAnsi="宋体" w:cs="宋体" w:hint="eastAsia"/>
                <w:kern w:val="0"/>
                <w:sz w:val="24"/>
                <w:szCs w:val="24"/>
              </w:rPr>
              <w:t>，没有得0分，提供证书扫描件（制造商加盖公章）。</w:t>
            </w:r>
          </w:p>
        </w:tc>
      </w:tr>
      <w:tr w:rsidR="00AF56B8" w:rsidRPr="00AF56B8" w:rsidTr="00AF56B8">
        <w:trPr>
          <w:jc w:val="center"/>
        </w:trPr>
        <w:tc>
          <w:tcPr>
            <w:tcW w:w="729" w:type="dxa"/>
            <w:tcBorders>
              <w:top w:val="single" w:sz="6" w:space="0" w:color="auto"/>
              <w:left w:val="single" w:sz="12" w:space="0" w:color="auto"/>
              <w:bottom w:val="single" w:sz="6" w:space="0" w:color="auto"/>
              <w:right w:val="single" w:sz="6" w:space="0" w:color="auto"/>
            </w:tcBorders>
            <w:noWrap/>
            <w:vAlign w:val="center"/>
          </w:tcPr>
          <w:p w:rsidR="00AF56B8" w:rsidRPr="00AF56B8" w:rsidRDefault="00AF56B8" w:rsidP="00AF56B8">
            <w:pPr>
              <w:spacing w:after="60" w:line="380" w:lineRule="exact"/>
              <w:ind w:right="57"/>
              <w:jc w:val="center"/>
              <w:rPr>
                <w:rFonts w:ascii="宋体" w:hAnsi="宋体" w:cs="宋体"/>
                <w:sz w:val="24"/>
                <w:szCs w:val="24"/>
              </w:rPr>
            </w:pPr>
            <w:r w:rsidRPr="00AF56B8">
              <w:rPr>
                <w:rFonts w:ascii="宋体" w:hAnsi="宋体" w:cs="宋体" w:hint="eastAsia"/>
                <w:sz w:val="24"/>
                <w:szCs w:val="24"/>
              </w:rPr>
              <w:lastRenderedPageBreak/>
              <w:t>2</w:t>
            </w:r>
          </w:p>
        </w:tc>
        <w:tc>
          <w:tcPr>
            <w:tcW w:w="1140" w:type="dxa"/>
            <w:tcBorders>
              <w:top w:val="single" w:sz="6" w:space="0" w:color="auto"/>
              <w:left w:val="single" w:sz="6" w:space="0" w:color="auto"/>
              <w:bottom w:val="single" w:sz="6" w:space="0" w:color="auto"/>
              <w:right w:val="single" w:sz="6" w:space="0" w:color="auto"/>
            </w:tcBorders>
            <w:noWrap/>
            <w:vAlign w:val="center"/>
          </w:tcPr>
          <w:p w:rsidR="00AF56B8" w:rsidRPr="00AF56B8" w:rsidRDefault="00AF56B8" w:rsidP="00AF56B8">
            <w:pPr>
              <w:spacing w:line="380" w:lineRule="exact"/>
              <w:jc w:val="center"/>
              <w:rPr>
                <w:rFonts w:ascii="宋体" w:hAnsi="宋体" w:cs="宋体"/>
                <w:sz w:val="24"/>
                <w:szCs w:val="24"/>
              </w:rPr>
            </w:pPr>
            <w:r w:rsidRPr="00AF56B8">
              <w:rPr>
                <w:rFonts w:ascii="宋体" w:hAnsi="宋体" w:cs="宋体" w:hint="eastAsia"/>
                <w:sz w:val="24"/>
                <w:szCs w:val="24"/>
              </w:rPr>
              <w:t>施工及系统验收保障</w:t>
            </w:r>
          </w:p>
        </w:tc>
        <w:tc>
          <w:tcPr>
            <w:tcW w:w="1110" w:type="dxa"/>
            <w:tcBorders>
              <w:top w:val="single" w:sz="6" w:space="0" w:color="auto"/>
              <w:left w:val="single" w:sz="6" w:space="0" w:color="auto"/>
              <w:bottom w:val="single" w:sz="6" w:space="0" w:color="auto"/>
              <w:right w:val="single" w:sz="6" w:space="0" w:color="auto"/>
            </w:tcBorders>
            <w:noWrap/>
            <w:vAlign w:val="center"/>
          </w:tcPr>
          <w:p w:rsidR="00AF56B8" w:rsidRPr="00AF56B8" w:rsidRDefault="00AF56B8" w:rsidP="00AF56B8">
            <w:pPr>
              <w:spacing w:line="380" w:lineRule="exact"/>
              <w:jc w:val="center"/>
              <w:rPr>
                <w:rFonts w:ascii="宋体" w:hAnsi="宋体" w:cs="宋体"/>
                <w:sz w:val="24"/>
                <w:szCs w:val="24"/>
              </w:rPr>
            </w:pPr>
            <w:r w:rsidRPr="00AF56B8">
              <w:rPr>
                <w:rFonts w:ascii="宋体" w:hAnsi="宋体" w:cs="宋体" w:hint="eastAsia"/>
                <w:bCs/>
                <w:sz w:val="24"/>
                <w:szCs w:val="24"/>
              </w:rPr>
              <w:t>10分</w:t>
            </w:r>
          </w:p>
        </w:tc>
        <w:tc>
          <w:tcPr>
            <w:tcW w:w="6768" w:type="dxa"/>
            <w:tcBorders>
              <w:top w:val="single" w:sz="6" w:space="0" w:color="auto"/>
              <w:left w:val="single" w:sz="6" w:space="0" w:color="auto"/>
              <w:bottom w:val="single" w:sz="6" w:space="0" w:color="auto"/>
              <w:right w:val="single" w:sz="12" w:space="0" w:color="auto"/>
            </w:tcBorders>
            <w:noWrap/>
            <w:vAlign w:val="center"/>
          </w:tcPr>
          <w:p w:rsidR="00AF56B8" w:rsidRPr="00B96A6E" w:rsidRDefault="00AF56B8" w:rsidP="00AF56B8">
            <w:pPr>
              <w:spacing w:line="380" w:lineRule="exact"/>
              <w:jc w:val="left"/>
              <w:rPr>
                <w:rFonts w:ascii="宋体" w:hAnsi="宋体" w:cs="宋体"/>
                <w:sz w:val="24"/>
                <w:szCs w:val="24"/>
              </w:rPr>
            </w:pPr>
            <w:r w:rsidRPr="00B96A6E">
              <w:rPr>
                <w:rFonts w:ascii="宋体" w:hAnsi="宋体" w:cs="宋体" w:hint="eastAsia"/>
                <w:sz w:val="24"/>
                <w:szCs w:val="24"/>
              </w:rPr>
              <w:t>（1）</w:t>
            </w:r>
            <w:r w:rsidR="006648C7" w:rsidRPr="00B96A6E">
              <w:rPr>
                <w:rFonts w:ascii="宋体" w:hAnsi="宋体" w:cs="宋体" w:hint="eastAsia"/>
                <w:sz w:val="24"/>
                <w:szCs w:val="24"/>
              </w:rPr>
              <w:t>提供</w:t>
            </w:r>
            <w:r w:rsidRPr="00B96A6E">
              <w:rPr>
                <w:rFonts w:ascii="宋体" w:hAnsi="宋体" w:cs="宋体" w:hint="eastAsia"/>
                <w:sz w:val="24"/>
                <w:szCs w:val="24"/>
              </w:rPr>
              <w:t>项目实施进度计划、工程方案、调试方案</w:t>
            </w:r>
            <w:r w:rsidR="006648C7" w:rsidRPr="00B96A6E">
              <w:rPr>
                <w:rFonts w:ascii="宋体" w:hAnsi="宋体" w:cs="宋体" w:hint="eastAsia"/>
                <w:sz w:val="24"/>
                <w:szCs w:val="24"/>
              </w:rPr>
              <w:t>，根据方案的可行性0-5分横向打分</w:t>
            </w:r>
            <w:r w:rsidRPr="00B96A6E">
              <w:rPr>
                <w:rFonts w:ascii="宋体" w:hAnsi="宋体" w:cs="宋体" w:hint="eastAsia"/>
                <w:sz w:val="24"/>
                <w:szCs w:val="24"/>
              </w:rPr>
              <w:t>，</w:t>
            </w:r>
            <w:r w:rsidR="006648C7" w:rsidRPr="00B96A6E">
              <w:rPr>
                <w:rFonts w:ascii="宋体" w:hAnsi="宋体" w:cs="宋体" w:hint="eastAsia"/>
                <w:sz w:val="24"/>
                <w:szCs w:val="24"/>
              </w:rPr>
              <w:t>未提供</w:t>
            </w:r>
            <w:r w:rsidRPr="00B96A6E">
              <w:rPr>
                <w:rFonts w:ascii="宋体" w:hAnsi="宋体" w:cs="宋体" w:hint="eastAsia"/>
                <w:sz w:val="24"/>
                <w:szCs w:val="24"/>
              </w:rPr>
              <w:t xml:space="preserve">得0分； </w:t>
            </w:r>
          </w:p>
          <w:p w:rsidR="00AF56B8" w:rsidRPr="00AF56B8" w:rsidRDefault="00AF56B8" w:rsidP="00AF56B8">
            <w:pPr>
              <w:spacing w:line="380" w:lineRule="exact"/>
              <w:jc w:val="left"/>
              <w:rPr>
                <w:rFonts w:ascii="宋体" w:hAnsi="宋体" w:cs="宋体"/>
                <w:sz w:val="24"/>
                <w:szCs w:val="24"/>
              </w:rPr>
            </w:pPr>
            <w:r w:rsidRPr="00B96A6E">
              <w:rPr>
                <w:rFonts w:ascii="宋体" w:hAnsi="宋体" w:cs="宋体" w:hint="eastAsia"/>
                <w:sz w:val="24"/>
                <w:szCs w:val="24"/>
              </w:rPr>
              <w:t>（2）</w:t>
            </w:r>
            <w:r w:rsidR="006648C7" w:rsidRPr="00B96A6E">
              <w:rPr>
                <w:rFonts w:ascii="宋体" w:hAnsi="宋体" w:cs="宋体" w:hint="eastAsia"/>
                <w:sz w:val="24"/>
                <w:szCs w:val="24"/>
              </w:rPr>
              <w:t>提供</w:t>
            </w:r>
            <w:r w:rsidRPr="00B96A6E">
              <w:rPr>
                <w:rFonts w:ascii="宋体" w:hAnsi="宋体" w:cs="宋体" w:hint="eastAsia"/>
                <w:sz w:val="24"/>
                <w:szCs w:val="24"/>
              </w:rPr>
              <w:t>安装质量保证措施</w:t>
            </w:r>
            <w:r w:rsidR="006648C7" w:rsidRPr="00B96A6E">
              <w:rPr>
                <w:rFonts w:ascii="宋体" w:hAnsi="宋体" w:cs="宋体" w:hint="eastAsia"/>
                <w:sz w:val="24"/>
                <w:szCs w:val="24"/>
              </w:rPr>
              <w:t>，根据措施的可行性0-2分横向打分，未提供得0分</w:t>
            </w:r>
            <w:r w:rsidRPr="00AF56B8">
              <w:rPr>
                <w:rFonts w:ascii="宋体" w:hAnsi="宋体" w:cs="宋体" w:hint="eastAsia"/>
                <w:sz w:val="24"/>
                <w:szCs w:val="24"/>
              </w:rPr>
              <w:t>；</w:t>
            </w:r>
          </w:p>
          <w:p w:rsidR="00AF56B8" w:rsidRPr="00AF56B8" w:rsidRDefault="00AF56B8" w:rsidP="006648C7">
            <w:pPr>
              <w:spacing w:line="380" w:lineRule="exact"/>
              <w:rPr>
                <w:rFonts w:ascii="宋体" w:hAnsi="宋体" w:cs="宋体"/>
                <w:szCs w:val="24"/>
              </w:rPr>
            </w:pPr>
            <w:r w:rsidRPr="00AF56B8">
              <w:rPr>
                <w:rFonts w:ascii="宋体" w:hAnsi="宋体" w:cs="宋体" w:hint="eastAsia"/>
                <w:sz w:val="24"/>
                <w:szCs w:val="24"/>
              </w:rPr>
              <w:t>（3）拟派项目经理为①注册二级及以上建造师（机电类）且具有安全员B级证书或②机电专业工程</w:t>
            </w:r>
            <w:proofErr w:type="gramStart"/>
            <w:r w:rsidRPr="00AF56B8">
              <w:rPr>
                <w:rFonts w:ascii="宋体" w:hAnsi="宋体" w:cs="宋体" w:hint="eastAsia"/>
                <w:sz w:val="24"/>
                <w:szCs w:val="24"/>
              </w:rPr>
              <w:t>师职称证得</w:t>
            </w:r>
            <w:proofErr w:type="gramEnd"/>
            <w:r w:rsidR="006648C7">
              <w:rPr>
                <w:rFonts w:ascii="宋体" w:hAnsi="宋体" w:cs="宋体" w:hint="eastAsia"/>
                <w:sz w:val="24"/>
                <w:szCs w:val="24"/>
              </w:rPr>
              <w:t>3</w:t>
            </w:r>
            <w:r w:rsidRPr="00AF56B8">
              <w:rPr>
                <w:rFonts w:ascii="宋体" w:hAnsi="宋体" w:cs="宋体" w:hint="eastAsia"/>
                <w:sz w:val="24"/>
                <w:szCs w:val="24"/>
              </w:rPr>
              <w:t>分，证书不全或没有得0分，提供注册电子证书。</w:t>
            </w:r>
            <w:r w:rsidRPr="00B96A6E">
              <w:rPr>
                <w:rFonts w:ascii="宋体" w:hAnsi="宋体" w:cs="宋体" w:hint="eastAsia"/>
                <w:color w:val="FF0000"/>
                <w:sz w:val="24"/>
                <w:szCs w:val="24"/>
              </w:rPr>
              <w:t>（项目经理不得有在建工程</w:t>
            </w:r>
            <w:r w:rsidR="00B96A6E" w:rsidRPr="00B96A6E">
              <w:rPr>
                <w:rFonts w:ascii="宋体" w:hAnsi="宋体" w:cs="宋体" w:hint="eastAsia"/>
                <w:color w:val="FF0000"/>
                <w:sz w:val="24"/>
                <w:szCs w:val="24"/>
              </w:rPr>
              <w:t>，提供无在建工程承诺书，格式自拟</w:t>
            </w:r>
            <w:r w:rsidRPr="00B96A6E">
              <w:rPr>
                <w:rFonts w:ascii="宋体" w:hAnsi="宋体" w:cs="宋体" w:hint="eastAsia"/>
                <w:color w:val="FF0000"/>
                <w:sz w:val="24"/>
                <w:szCs w:val="24"/>
              </w:rPr>
              <w:t>）</w:t>
            </w:r>
          </w:p>
        </w:tc>
      </w:tr>
      <w:tr w:rsidR="00AF56B8" w:rsidRPr="00AF56B8" w:rsidTr="00AF56B8">
        <w:trPr>
          <w:jc w:val="center"/>
        </w:trPr>
        <w:tc>
          <w:tcPr>
            <w:tcW w:w="729" w:type="dxa"/>
            <w:tcBorders>
              <w:top w:val="single" w:sz="6" w:space="0" w:color="auto"/>
              <w:left w:val="single" w:sz="12" w:space="0" w:color="auto"/>
              <w:bottom w:val="single" w:sz="6" w:space="0" w:color="auto"/>
              <w:right w:val="single" w:sz="6" w:space="0" w:color="auto"/>
            </w:tcBorders>
            <w:noWrap/>
            <w:vAlign w:val="center"/>
          </w:tcPr>
          <w:p w:rsidR="00AF56B8" w:rsidRPr="00AF56B8" w:rsidRDefault="00AF56B8" w:rsidP="00AF56B8">
            <w:pPr>
              <w:spacing w:after="60" w:line="380" w:lineRule="exact"/>
              <w:ind w:right="57"/>
              <w:jc w:val="center"/>
              <w:rPr>
                <w:rFonts w:ascii="宋体" w:hAnsi="宋体" w:cs="宋体"/>
                <w:sz w:val="24"/>
                <w:szCs w:val="24"/>
              </w:rPr>
            </w:pPr>
            <w:r w:rsidRPr="00AF56B8">
              <w:rPr>
                <w:rFonts w:ascii="宋体" w:hAnsi="宋体" w:cs="宋体" w:hint="eastAsia"/>
                <w:sz w:val="24"/>
                <w:szCs w:val="24"/>
              </w:rPr>
              <w:t>3</w:t>
            </w:r>
          </w:p>
        </w:tc>
        <w:tc>
          <w:tcPr>
            <w:tcW w:w="1140" w:type="dxa"/>
            <w:tcBorders>
              <w:top w:val="single" w:sz="6" w:space="0" w:color="auto"/>
              <w:left w:val="single" w:sz="6" w:space="0" w:color="auto"/>
              <w:bottom w:val="single" w:sz="6" w:space="0" w:color="auto"/>
              <w:right w:val="single" w:sz="6" w:space="0" w:color="auto"/>
            </w:tcBorders>
            <w:noWrap/>
            <w:vAlign w:val="center"/>
          </w:tcPr>
          <w:p w:rsidR="00AF56B8" w:rsidRPr="00AF56B8" w:rsidRDefault="00AF56B8" w:rsidP="00AF56B8">
            <w:pPr>
              <w:spacing w:line="380" w:lineRule="exact"/>
              <w:jc w:val="center"/>
              <w:rPr>
                <w:rFonts w:ascii="宋体" w:hAnsi="宋体" w:cs="宋体"/>
                <w:sz w:val="24"/>
                <w:szCs w:val="24"/>
              </w:rPr>
            </w:pPr>
            <w:r w:rsidRPr="00AF56B8">
              <w:rPr>
                <w:rFonts w:ascii="宋体" w:hAnsi="宋体" w:cs="宋体" w:hint="eastAsia"/>
                <w:sz w:val="24"/>
                <w:szCs w:val="24"/>
              </w:rPr>
              <w:t>伴随服务保障</w:t>
            </w:r>
          </w:p>
        </w:tc>
        <w:tc>
          <w:tcPr>
            <w:tcW w:w="1110" w:type="dxa"/>
            <w:tcBorders>
              <w:top w:val="single" w:sz="6" w:space="0" w:color="auto"/>
              <w:left w:val="single" w:sz="6" w:space="0" w:color="auto"/>
              <w:bottom w:val="single" w:sz="6" w:space="0" w:color="auto"/>
              <w:right w:val="single" w:sz="6" w:space="0" w:color="auto"/>
            </w:tcBorders>
            <w:noWrap/>
            <w:vAlign w:val="center"/>
          </w:tcPr>
          <w:p w:rsidR="00AF56B8" w:rsidRPr="00AF56B8" w:rsidRDefault="00AF56B8" w:rsidP="00092042">
            <w:pPr>
              <w:spacing w:line="380" w:lineRule="exact"/>
              <w:jc w:val="center"/>
              <w:rPr>
                <w:rFonts w:ascii="宋体" w:hAnsi="宋体" w:cs="宋体"/>
                <w:sz w:val="24"/>
                <w:szCs w:val="24"/>
              </w:rPr>
            </w:pPr>
            <w:r w:rsidRPr="00AF56B8">
              <w:rPr>
                <w:rFonts w:ascii="宋体" w:hAnsi="宋体" w:cs="宋体" w:hint="eastAsia"/>
                <w:bCs/>
                <w:sz w:val="24"/>
                <w:szCs w:val="24"/>
              </w:rPr>
              <w:t>1</w:t>
            </w:r>
            <w:r w:rsidR="00092042">
              <w:rPr>
                <w:rFonts w:ascii="宋体" w:hAnsi="宋体" w:cs="宋体" w:hint="eastAsia"/>
                <w:bCs/>
                <w:sz w:val="24"/>
                <w:szCs w:val="24"/>
              </w:rPr>
              <w:t>5</w:t>
            </w:r>
            <w:r w:rsidRPr="00AF56B8">
              <w:rPr>
                <w:rFonts w:ascii="宋体" w:hAnsi="宋体" w:cs="宋体" w:hint="eastAsia"/>
                <w:bCs/>
                <w:sz w:val="24"/>
                <w:szCs w:val="24"/>
              </w:rPr>
              <w:t>分</w:t>
            </w:r>
          </w:p>
        </w:tc>
        <w:tc>
          <w:tcPr>
            <w:tcW w:w="6768" w:type="dxa"/>
            <w:tcBorders>
              <w:top w:val="single" w:sz="6" w:space="0" w:color="auto"/>
              <w:left w:val="single" w:sz="6" w:space="0" w:color="auto"/>
              <w:bottom w:val="single" w:sz="6" w:space="0" w:color="auto"/>
              <w:right w:val="single" w:sz="12" w:space="0" w:color="auto"/>
            </w:tcBorders>
            <w:noWrap/>
            <w:vAlign w:val="center"/>
          </w:tcPr>
          <w:p w:rsidR="00AF56B8" w:rsidRPr="00B96A6E" w:rsidRDefault="00EF1698" w:rsidP="00AF56B8">
            <w:pPr>
              <w:spacing w:line="380" w:lineRule="exact"/>
              <w:rPr>
                <w:rFonts w:ascii="宋体" w:hAnsi="宋体" w:cs="宋体"/>
                <w:sz w:val="24"/>
                <w:szCs w:val="24"/>
              </w:rPr>
            </w:pPr>
            <w:r w:rsidRPr="00B96A6E">
              <w:rPr>
                <w:rFonts w:ascii="宋体" w:hAnsi="宋体" w:cs="宋体" w:hint="eastAsia"/>
                <w:sz w:val="24"/>
                <w:szCs w:val="24"/>
              </w:rPr>
              <w:t>1、</w:t>
            </w:r>
            <w:r w:rsidR="006648C7" w:rsidRPr="00B96A6E">
              <w:rPr>
                <w:rFonts w:ascii="宋体" w:hAnsi="宋体" w:cs="宋体" w:hint="eastAsia"/>
                <w:sz w:val="24"/>
                <w:szCs w:val="24"/>
              </w:rPr>
              <w:t>提供</w:t>
            </w:r>
            <w:r w:rsidR="00AF56B8" w:rsidRPr="00B96A6E">
              <w:rPr>
                <w:rFonts w:ascii="宋体" w:hAnsi="宋体" w:cs="宋体" w:hint="eastAsia"/>
                <w:sz w:val="24"/>
                <w:szCs w:val="24"/>
              </w:rPr>
              <w:t>（1）人员培训计划；（2）售后服务承诺；（3）备品备件供应；（4）质保期后三年内备品备件数量及价格，</w:t>
            </w:r>
            <w:r w:rsidR="00AF56B8" w:rsidRPr="00B96A6E">
              <w:rPr>
                <w:rFonts w:ascii="宋体" w:hAnsi="宋体" w:cs="宋体" w:hint="eastAsia"/>
                <w:b/>
                <w:bCs/>
                <w:sz w:val="24"/>
                <w:szCs w:val="24"/>
                <w:u w:val="single"/>
              </w:rPr>
              <w:t>承诺投标主要部件的备品备件价格在质量保证期后的五年内保持不变</w:t>
            </w:r>
            <w:r w:rsidR="00AF56B8" w:rsidRPr="00B96A6E">
              <w:rPr>
                <w:rFonts w:ascii="宋体" w:hAnsi="宋体" w:cs="宋体" w:hint="eastAsia"/>
                <w:sz w:val="24"/>
                <w:szCs w:val="24"/>
              </w:rPr>
              <w:t>；</w:t>
            </w:r>
            <w:r w:rsidR="006648C7" w:rsidRPr="00B96A6E">
              <w:rPr>
                <w:rFonts w:ascii="宋体" w:hAnsi="宋体" w:cs="宋体" w:hint="eastAsia"/>
                <w:sz w:val="24"/>
                <w:szCs w:val="24"/>
              </w:rPr>
              <w:t>评委根据上述内容对招标文件的响应程度0-</w:t>
            </w:r>
            <w:r w:rsidR="00092042">
              <w:rPr>
                <w:rFonts w:ascii="宋体" w:hAnsi="宋体" w:cs="宋体" w:hint="eastAsia"/>
                <w:sz w:val="24"/>
                <w:szCs w:val="24"/>
              </w:rPr>
              <w:t>10</w:t>
            </w:r>
            <w:r w:rsidR="006648C7" w:rsidRPr="00B96A6E">
              <w:rPr>
                <w:rFonts w:ascii="宋体" w:hAnsi="宋体" w:cs="宋体" w:hint="eastAsia"/>
                <w:sz w:val="24"/>
                <w:szCs w:val="24"/>
              </w:rPr>
              <w:t>分</w:t>
            </w:r>
            <w:r w:rsidRPr="00B96A6E">
              <w:rPr>
                <w:rFonts w:ascii="宋体" w:hAnsi="宋体" w:cs="宋体" w:hint="eastAsia"/>
                <w:sz w:val="24"/>
                <w:szCs w:val="24"/>
              </w:rPr>
              <w:t>横向打分，未提供不得分；</w:t>
            </w:r>
          </w:p>
          <w:p w:rsidR="00AF56B8" w:rsidRPr="00AF56B8" w:rsidRDefault="00EF1698" w:rsidP="00092042">
            <w:pPr>
              <w:spacing w:line="380" w:lineRule="exact"/>
              <w:rPr>
                <w:rFonts w:ascii="宋体" w:hAnsi="宋体" w:cs="宋体"/>
                <w:sz w:val="24"/>
                <w:szCs w:val="24"/>
              </w:rPr>
            </w:pPr>
            <w:r>
              <w:rPr>
                <w:rFonts w:ascii="宋体" w:hAnsi="宋体" w:cs="宋体" w:hint="eastAsia"/>
                <w:sz w:val="24"/>
                <w:szCs w:val="24"/>
              </w:rPr>
              <w:t>2、</w:t>
            </w:r>
            <w:r w:rsidR="00AF56B8" w:rsidRPr="00AF56B8">
              <w:rPr>
                <w:rFonts w:ascii="宋体" w:hAnsi="宋体" w:cs="宋体" w:hint="eastAsia"/>
                <w:sz w:val="24"/>
                <w:szCs w:val="24"/>
              </w:rPr>
              <w:t>投标人或投标品牌制造商注册地在南通地区的维保单</w:t>
            </w:r>
            <w:proofErr w:type="gramStart"/>
            <w:r w:rsidR="00AF56B8" w:rsidRPr="00AF56B8">
              <w:rPr>
                <w:rFonts w:ascii="宋体" w:hAnsi="宋体" w:cs="宋体" w:hint="eastAsia"/>
                <w:sz w:val="24"/>
                <w:szCs w:val="24"/>
              </w:rPr>
              <w:t>位维保</w:t>
            </w:r>
            <w:proofErr w:type="gramEnd"/>
            <w:r w:rsidR="00AF56B8" w:rsidRPr="00AF56B8">
              <w:rPr>
                <w:rFonts w:ascii="宋体" w:hAnsi="宋体" w:cs="宋体" w:hint="eastAsia"/>
                <w:sz w:val="24"/>
                <w:szCs w:val="24"/>
              </w:rPr>
              <w:t>星级：五星得</w:t>
            </w:r>
            <w:r w:rsidR="00092042">
              <w:rPr>
                <w:rFonts w:ascii="宋体" w:hAnsi="宋体" w:cs="宋体" w:hint="eastAsia"/>
                <w:sz w:val="24"/>
                <w:szCs w:val="24"/>
              </w:rPr>
              <w:t>5</w:t>
            </w:r>
            <w:r w:rsidR="00AF56B8" w:rsidRPr="00AF56B8">
              <w:rPr>
                <w:rFonts w:ascii="宋体" w:hAnsi="宋体" w:cs="宋体" w:hint="eastAsia"/>
                <w:sz w:val="24"/>
                <w:szCs w:val="24"/>
              </w:rPr>
              <w:t>分，四星得</w:t>
            </w:r>
            <w:r w:rsidR="00092042">
              <w:rPr>
                <w:rFonts w:ascii="宋体" w:hAnsi="宋体" w:cs="宋体" w:hint="eastAsia"/>
                <w:sz w:val="24"/>
                <w:szCs w:val="24"/>
              </w:rPr>
              <w:t>3</w:t>
            </w:r>
            <w:r w:rsidR="00AF56B8" w:rsidRPr="00AF56B8">
              <w:rPr>
                <w:rFonts w:ascii="宋体" w:hAnsi="宋体" w:cs="宋体" w:hint="eastAsia"/>
                <w:sz w:val="24"/>
                <w:szCs w:val="24"/>
              </w:rPr>
              <w:t>分，三星得1分，其余不得分。</w:t>
            </w:r>
          </w:p>
        </w:tc>
      </w:tr>
      <w:tr w:rsidR="00AF56B8" w:rsidRPr="00AF56B8" w:rsidTr="00AF56B8">
        <w:trPr>
          <w:trHeight w:val="1249"/>
          <w:jc w:val="center"/>
        </w:trPr>
        <w:tc>
          <w:tcPr>
            <w:tcW w:w="729" w:type="dxa"/>
            <w:tcBorders>
              <w:top w:val="single" w:sz="6" w:space="0" w:color="auto"/>
              <w:left w:val="single" w:sz="12" w:space="0" w:color="auto"/>
              <w:bottom w:val="single" w:sz="6" w:space="0" w:color="auto"/>
              <w:right w:val="single" w:sz="6" w:space="0" w:color="auto"/>
            </w:tcBorders>
            <w:noWrap/>
            <w:vAlign w:val="center"/>
          </w:tcPr>
          <w:p w:rsidR="00AF56B8" w:rsidRPr="00AF56B8" w:rsidRDefault="00AF56B8" w:rsidP="00AF56B8">
            <w:pPr>
              <w:spacing w:after="60" w:line="380" w:lineRule="exact"/>
              <w:ind w:right="57"/>
              <w:jc w:val="center"/>
              <w:rPr>
                <w:rFonts w:ascii="宋体" w:hAnsi="宋体" w:cs="宋体"/>
                <w:sz w:val="24"/>
                <w:szCs w:val="24"/>
              </w:rPr>
            </w:pPr>
            <w:r w:rsidRPr="00AF56B8">
              <w:rPr>
                <w:rFonts w:ascii="宋体" w:hAnsi="宋体" w:cs="宋体" w:hint="eastAsia"/>
                <w:sz w:val="24"/>
                <w:szCs w:val="24"/>
              </w:rPr>
              <w:t>4</w:t>
            </w:r>
          </w:p>
        </w:tc>
        <w:tc>
          <w:tcPr>
            <w:tcW w:w="1140" w:type="dxa"/>
            <w:tcBorders>
              <w:top w:val="single" w:sz="6" w:space="0" w:color="auto"/>
              <w:left w:val="single" w:sz="6" w:space="0" w:color="auto"/>
              <w:bottom w:val="single" w:sz="6" w:space="0" w:color="auto"/>
              <w:right w:val="single" w:sz="6" w:space="0" w:color="auto"/>
            </w:tcBorders>
            <w:noWrap/>
            <w:vAlign w:val="center"/>
          </w:tcPr>
          <w:p w:rsidR="00AF56B8" w:rsidRPr="00AF56B8" w:rsidRDefault="00AF56B8" w:rsidP="00AF56B8">
            <w:pPr>
              <w:spacing w:line="380" w:lineRule="exact"/>
              <w:jc w:val="center"/>
              <w:rPr>
                <w:rFonts w:ascii="宋体" w:hAnsi="宋体" w:cs="宋体"/>
                <w:sz w:val="24"/>
                <w:szCs w:val="24"/>
              </w:rPr>
            </w:pPr>
            <w:r w:rsidRPr="00AF56B8">
              <w:rPr>
                <w:rFonts w:ascii="宋体" w:hAnsi="宋体" w:cs="宋体" w:hint="eastAsia"/>
                <w:sz w:val="24"/>
                <w:szCs w:val="24"/>
              </w:rPr>
              <w:t>业绩</w:t>
            </w:r>
          </w:p>
        </w:tc>
        <w:tc>
          <w:tcPr>
            <w:tcW w:w="1110" w:type="dxa"/>
            <w:tcBorders>
              <w:top w:val="single" w:sz="6" w:space="0" w:color="auto"/>
              <w:left w:val="single" w:sz="6" w:space="0" w:color="auto"/>
              <w:bottom w:val="single" w:sz="6" w:space="0" w:color="auto"/>
              <w:right w:val="single" w:sz="6" w:space="0" w:color="auto"/>
            </w:tcBorders>
            <w:noWrap/>
            <w:vAlign w:val="center"/>
          </w:tcPr>
          <w:p w:rsidR="00AF56B8" w:rsidRPr="00AF56B8" w:rsidRDefault="00AF56B8" w:rsidP="00AF56B8">
            <w:pPr>
              <w:spacing w:line="380" w:lineRule="exact"/>
              <w:jc w:val="center"/>
              <w:rPr>
                <w:rFonts w:ascii="宋体" w:hAnsi="宋体" w:cs="宋体"/>
                <w:bCs/>
                <w:sz w:val="24"/>
                <w:szCs w:val="24"/>
              </w:rPr>
            </w:pPr>
            <w:r w:rsidRPr="00AF56B8">
              <w:rPr>
                <w:rFonts w:ascii="宋体" w:hAnsi="宋体" w:cs="宋体" w:hint="eastAsia"/>
                <w:bCs/>
                <w:sz w:val="24"/>
                <w:szCs w:val="24"/>
              </w:rPr>
              <w:t>2</w:t>
            </w:r>
          </w:p>
        </w:tc>
        <w:tc>
          <w:tcPr>
            <w:tcW w:w="6768" w:type="dxa"/>
            <w:tcBorders>
              <w:top w:val="single" w:sz="6" w:space="0" w:color="auto"/>
              <w:left w:val="single" w:sz="6" w:space="0" w:color="auto"/>
              <w:bottom w:val="single" w:sz="6" w:space="0" w:color="auto"/>
              <w:right w:val="single" w:sz="12" w:space="0" w:color="auto"/>
            </w:tcBorders>
            <w:noWrap/>
            <w:vAlign w:val="center"/>
          </w:tcPr>
          <w:p w:rsidR="00AF56B8" w:rsidRPr="00AF56B8" w:rsidRDefault="00AF56B8" w:rsidP="00FE4810">
            <w:pPr>
              <w:spacing w:line="380" w:lineRule="exact"/>
              <w:rPr>
                <w:rFonts w:ascii="宋体" w:hAnsi="宋体" w:cs="宋体"/>
                <w:sz w:val="24"/>
                <w:szCs w:val="24"/>
              </w:rPr>
            </w:pPr>
            <w:r w:rsidRPr="00AF56B8">
              <w:rPr>
                <w:rFonts w:ascii="宋体" w:hAnsi="宋体" w:cs="宋体" w:hint="eastAsia"/>
                <w:sz w:val="24"/>
                <w:szCs w:val="24"/>
              </w:rPr>
              <w:t>投标人自2017年1月1日以来有此类（旧梯</w:t>
            </w:r>
            <w:r w:rsidR="00092042">
              <w:rPr>
                <w:rFonts w:ascii="宋体" w:hAnsi="宋体" w:cs="宋体" w:hint="eastAsia"/>
                <w:sz w:val="24"/>
                <w:szCs w:val="24"/>
              </w:rPr>
              <w:t>改造或</w:t>
            </w:r>
            <w:r w:rsidRPr="00AF56B8">
              <w:rPr>
                <w:rFonts w:ascii="宋体" w:hAnsi="宋体" w:cs="宋体" w:hint="eastAsia"/>
                <w:sz w:val="24"/>
                <w:szCs w:val="24"/>
              </w:rPr>
              <w:t>新梯安装）电梯改造项目业绩合同价100万元及以上的，有一个得2分；</w:t>
            </w:r>
            <w:r w:rsidRPr="00FE4810">
              <w:rPr>
                <w:rFonts w:ascii="宋体" w:hAnsi="宋体" w:cs="宋体" w:hint="eastAsia"/>
                <w:color w:val="FF0000"/>
                <w:sz w:val="24"/>
                <w:szCs w:val="24"/>
              </w:rPr>
              <w:t>提供项目中标通知书</w:t>
            </w:r>
            <w:r w:rsidR="00FE4810" w:rsidRPr="00FE4810">
              <w:rPr>
                <w:rFonts w:ascii="宋体" w:hAnsi="宋体" w:cs="宋体" w:hint="eastAsia"/>
                <w:color w:val="FF0000"/>
                <w:sz w:val="24"/>
                <w:szCs w:val="24"/>
              </w:rPr>
              <w:t>或者</w:t>
            </w:r>
            <w:r w:rsidRPr="00FE4810">
              <w:rPr>
                <w:rFonts w:ascii="宋体" w:hAnsi="宋体" w:cs="宋体" w:hint="eastAsia"/>
                <w:color w:val="FF0000"/>
                <w:sz w:val="24"/>
                <w:szCs w:val="24"/>
              </w:rPr>
              <w:t>供货合同复印件，</w:t>
            </w:r>
            <w:r w:rsidRPr="00AF56B8">
              <w:rPr>
                <w:rFonts w:ascii="宋体" w:hAnsi="宋体" w:cs="宋体" w:hint="eastAsia"/>
                <w:sz w:val="24"/>
                <w:szCs w:val="24"/>
              </w:rPr>
              <w:t>未提供不得分。</w:t>
            </w:r>
          </w:p>
        </w:tc>
      </w:tr>
      <w:tr w:rsidR="00AF56B8" w:rsidRPr="00AF56B8" w:rsidTr="00AF56B8">
        <w:trPr>
          <w:jc w:val="center"/>
        </w:trPr>
        <w:tc>
          <w:tcPr>
            <w:tcW w:w="729" w:type="dxa"/>
            <w:tcBorders>
              <w:top w:val="single" w:sz="6" w:space="0" w:color="auto"/>
              <w:left w:val="single" w:sz="12" w:space="0" w:color="auto"/>
              <w:bottom w:val="single" w:sz="6" w:space="0" w:color="auto"/>
              <w:right w:val="single" w:sz="6" w:space="0" w:color="auto"/>
            </w:tcBorders>
            <w:noWrap/>
            <w:vAlign w:val="center"/>
          </w:tcPr>
          <w:p w:rsidR="00AF56B8" w:rsidRPr="00AF56B8" w:rsidRDefault="00436850" w:rsidP="00AF56B8">
            <w:pPr>
              <w:spacing w:line="380" w:lineRule="exact"/>
              <w:jc w:val="center"/>
              <w:rPr>
                <w:rFonts w:ascii="宋体" w:hAnsi="宋体" w:cs="宋体"/>
                <w:sz w:val="24"/>
                <w:szCs w:val="24"/>
              </w:rPr>
            </w:pPr>
            <w:r>
              <w:rPr>
                <w:rFonts w:ascii="宋体" w:hAnsi="宋体" w:cs="宋体" w:hint="eastAsia"/>
                <w:sz w:val="24"/>
                <w:szCs w:val="24"/>
              </w:rPr>
              <w:t>5</w:t>
            </w:r>
          </w:p>
        </w:tc>
        <w:tc>
          <w:tcPr>
            <w:tcW w:w="1140" w:type="dxa"/>
            <w:tcBorders>
              <w:top w:val="single" w:sz="6" w:space="0" w:color="auto"/>
              <w:left w:val="single" w:sz="6" w:space="0" w:color="auto"/>
              <w:bottom w:val="single" w:sz="6" w:space="0" w:color="auto"/>
              <w:right w:val="single" w:sz="6" w:space="0" w:color="auto"/>
            </w:tcBorders>
            <w:noWrap/>
            <w:vAlign w:val="center"/>
          </w:tcPr>
          <w:p w:rsidR="00AF56B8" w:rsidRPr="00AF56B8" w:rsidRDefault="00AF56B8" w:rsidP="00AF56B8">
            <w:pPr>
              <w:spacing w:line="380" w:lineRule="exact"/>
              <w:jc w:val="center"/>
              <w:rPr>
                <w:rFonts w:ascii="宋体" w:hAnsi="宋体" w:cs="宋体"/>
                <w:sz w:val="24"/>
                <w:szCs w:val="24"/>
              </w:rPr>
            </w:pPr>
            <w:r w:rsidRPr="00AF56B8">
              <w:rPr>
                <w:rFonts w:ascii="宋体" w:hAnsi="宋体" w:cs="宋体" w:hint="eastAsia"/>
                <w:sz w:val="24"/>
                <w:szCs w:val="24"/>
              </w:rPr>
              <w:t>设备保修期</w:t>
            </w:r>
          </w:p>
        </w:tc>
        <w:tc>
          <w:tcPr>
            <w:tcW w:w="1110" w:type="dxa"/>
            <w:tcBorders>
              <w:top w:val="single" w:sz="6" w:space="0" w:color="auto"/>
              <w:left w:val="single" w:sz="6" w:space="0" w:color="auto"/>
              <w:bottom w:val="single" w:sz="6" w:space="0" w:color="auto"/>
              <w:right w:val="single" w:sz="6" w:space="0" w:color="auto"/>
            </w:tcBorders>
            <w:noWrap/>
            <w:vAlign w:val="center"/>
          </w:tcPr>
          <w:p w:rsidR="00AF56B8" w:rsidRPr="00AF56B8" w:rsidRDefault="00AF56B8" w:rsidP="00AF56B8">
            <w:pPr>
              <w:spacing w:line="380" w:lineRule="exact"/>
              <w:jc w:val="center"/>
              <w:rPr>
                <w:rFonts w:ascii="宋体" w:hAnsi="宋体" w:cs="宋体"/>
                <w:sz w:val="24"/>
                <w:szCs w:val="24"/>
              </w:rPr>
            </w:pPr>
            <w:r w:rsidRPr="00AF56B8">
              <w:rPr>
                <w:rFonts w:ascii="宋体" w:hAnsi="宋体" w:cs="宋体" w:hint="eastAsia"/>
                <w:sz w:val="24"/>
                <w:szCs w:val="24"/>
              </w:rPr>
              <w:t>2分</w:t>
            </w:r>
          </w:p>
        </w:tc>
        <w:tc>
          <w:tcPr>
            <w:tcW w:w="6768" w:type="dxa"/>
            <w:tcBorders>
              <w:top w:val="single" w:sz="6" w:space="0" w:color="auto"/>
              <w:left w:val="single" w:sz="6" w:space="0" w:color="auto"/>
              <w:bottom w:val="single" w:sz="6" w:space="0" w:color="auto"/>
              <w:right w:val="single" w:sz="12" w:space="0" w:color="auto"/>
            </w:tcBorders>
            <w:noWrap/>
            <w:vAlign w:val="center"/>
          </w:tcPr>
          <w:p w:rsidR="00AF56B8" w:rsidRPr="00AF56B8" w:rsidRDefault="00EF1698" w:rsidP="00EF1698">
            <w:pPr>
              <w:spacing w:line="380" w:lineRule="exact"/>
              <w:jc w:val="left"/>
              <w:rPr>
                <w:rFonts w:ascii="宋体" w:hAnsi="宋体" w:cs="宋体"/>
                <w:sz w:val="24"/>
                <w:szCs w:val="24"/>
              </w:rPr>
            </w:pPr>
            <w:r>
              <w:rPr>
                <w:rFonts w:ascii="宋体" w:hAnsi="宋体" w:cs="宋体" w:hint="eastAsia"/>
                <w:b/>
                <w:bCs/>
                <w:sz w:val="24"/>
                <w:szCs w:val="24"/>
                <w:u w:val="single"/>
              </w:rPr>
              <w:t>在2年质保期的基础上，保修期</w:t>
            </w:r>
            <w:r w:rsidR="00AF56B8" w:rsidRPr="00AF56B8">
              <w:rPr>
                <w:rFonts w:ascii="宋体" w:hAnsi="宋体" w:cs="宋体" w:hint="eastAsia"/>
                <w:b/>
                <w:bCs/>
                <w:sz w:val="24"/>
                <w:szCs w:val="24"/>
                <w:u w:val="single"/>
              </w:rPr>
              <w:t>增加12个月加2分，</w:t>
            </w:r>
            <w:r>
              <w:rPr>
                <w:rFonts w:ascii="宋体" w:hAnsi="宋体" w:cs="宋体" w:hint="eastAsia"/>
                <w:b/>
                <w:bCs/>
                <w:sz w:val="24"/>
                <w:szCs w:val="24"/>
                <w:u w:val="single"/>
              </w:rPr>
              <w:t>该项满分2分</w:t>
            </w:r>
            <w:r w:rsidR="00AF56B8" w:rsidRPr="00AF56B8">
              <w:rPr>
                <w:rFonts w:ascii="宋体" w:hAnsi="宋体" w:cs="宋体" w:hint="eastAsia"/>
                <w:b/>
                <w:bCs/>
                <w:sz w:val="24"/>
                <w:szCs w:val="24"/>
                <w:u w:val="single"/>
              </w:rPr>
              <w:t>。</w:t>
            </w:r>
          </w:p>
        </w:tc>
      </w:tr>
      <w:tr w:rsidR="00436850" w:rsidRPr="00AF56B8" w:rsidTr="00436850">
        <w:trPr>
          <w:trHeight w:val="945"/>
          <w:jc w:val="center"/>
        </w:trPr>
        <w:tc>
          <w:tcPr>
            <w:tcW w:w="729" w:type="dxa"/>
            <w:tcBorders>
              <w:top w:val="single" w:sz="6" w:space="0" w:color="auto"/>
              <w:left w:val="single" w:sz="12" w:space="0" w:color="auto"/>
              <w:bottom w:val="single" w:sz="6" w:space="0" w:color="auto"/>
              <w:right w:val="single" w:sz="6" w:space="0" w:color="auto"/>
            </w:tcBorders>
            <w:noWrap/>
            <w:vAlign w:val="center"/>
          </w:tcPr>
          <w:p w:rsidR="00436850" w:rsidRPr="00B96A6E" w:rsidRDefault="00436850" w:rsidP="00AF56B8">
            <w:pPr>
              <w:spacing w:line="380" w:lineRule="exact"/>
              <w:jc w:val="center"/>
              <w:rPr>
                <w:rFonts w:ascii="宋体" w:hAnsi="宋体" w:cs="宋体"/>
                <w:sz w:val="24"/>
                <w:szCs w:val="24"/>
              </w:rPr>
            </w:pPr>
            <w:r w:rsidRPr="00B96A6E">
              <w:rPr>
                <w:rFonts w:ascii="宋体" w:hAnsi="宋体" w:cs="宋体" w:hint="eastAsia"/>
                <w:sz w:val="24"/>
                <w:szCs w:val="24"/>
              </w:rPr>
              <w:t>6</w:t>
            </w:r>
          </w:p>
        </w:tc>
        <w:tc>
          <w:tcPr>
            <w:tcW w:w="1140" w:type="dxa"/>
            <w:tcBorders>
              <w:top w:val="single" w:sz="6" w:space="0" w:color="auto"/>
              <w:left w:val="single" w:sz="6" w:space="0" w:color="auto"/>
              <w:bottom w:val="single" w:sz="6" w:space="0" w:color="auto"/>
              <w:right w:val="single" w:sz="6" w:space="0" w:color="auto"/>
            </w:tcBorders>
            <w:noWrap/>
            <w:vAlign w:val="center"/>
          </w:tcPr>
          <w:p w:rsidR="00436850" w:rsidRPr="00B96A6E" w:rsidRDefault="00436850" w:rsidP="00AF56B8">
            <w:pPr>
              <w:spacing w:line="380" w:lineRule="exact"/>
              <w:jc w:val="center"/>
              <w:rPr>
                <w:rFonts w:ascii="宋体" w:hAnsi="宋体" w:cs="宋体"/>
                <w:sz w:val="24"/>
                <w:szCs w:val="24"/>
              </w:rPr>
            </w:pPr>
            <w:r w:rsidRPr="00B96A6E">
              <w:rPr>
                <w:rFonts w:ascii="宋体" w:hAnsi="宋体" w:cs="宋体" w:hint="eastAsia"/>
                <w:sz w:val="24"/>
                <w:szCs w:val="24"/>
              </w:rPr>
              <w:t>标书制作</w:t>
            </w:r>
          </w:p>
        </w:tc>
        <w:tc>
          <w:tcPr>
            <w:tcW w:w="1110" w:type="dxa"/>
            <w:tcBorders>
              <w:top w:val="single" w:sz="6" w:space="0" w:color="auto"/>
              <w:left w:val="single" w:sz="6" w:space="0" w:color="auto"/>
              <w:bottom w:val="single" w:sz="6" w:space="0" w:color="auto"/>
              <w:right w:val="single" w:sz="6" w:space="0" w:color="auto"/>
            </w:tcBorders>
            <w:noWrap/>
            <w:vAlign w:val="center"/>
          </w:tcPr>
          <w:p w:rsidR="00436850" w:rsidRPr="00B96A6E" w:rsidRDefault="00092042" w:rsidP="00AF56B8">
            <w:pPr>
              <w:spacing w:line="380" w:lineRule="exact"/>
              <w:jc w:val="center"/>
              <w:rPr>
                <w:rFonts w:ascii="宋体" w:hAnsi="宋体" w:cs="宋体"/>
                <w:sz w:val="24"/>
                <w:szCs w:val="24"/>
              </w:rPr>
            </w:pPr>
            <w:r>
              <w:rPr>
                <w:rFonts w:ascii="宋体" w:hAnsi="宋体" w:cs="宋体" w:hint="eastAsia"/>
                <w:sz w:val="24"/>
                <w:szCs w:val="24"/>
              </w:rPr>
              <w:t>3</w:t>
            </w:r>
            <w:r w:rsidR="00436850" w:rsidRPr="00B96A6E">
              <w:rPr>
                <w:rFonts w:ascii="宋体" w:hAnsi="宋体" w:cs="宋体" w:hint="eastAsia"/>
                <w:sz w:val="24"/>
                <w:szCs w:val="24"/>
              </w:rPr>
              <w:t>分</w:t>
            </w:r>
          </w:p>
        </w:tc>
        <w:tc>
          <w:tcPr>
            <w:tcW w:w="6768" w:type="dxa"/>
            <w:tcBorders>
              <w:top w:val="single" w:sz="6" w:space="0" w:color="auto"/>
              <w:left w:val="single" w:sz="6" w:space="0" w:color="auto"/>
              <w:bottom w:val="single" w:sz="6" w:space="0" w:color="auto"/>
              <w:right w:val="single" w:sz="12" w:space="0" w:color="auto"/>
            </w:tcBorders>
            <w:noWrap/>
            <w:vAlign w:val="center"/>
          </w:tcPr>
          <w:p w:rsidR="00436850" w:rsidRPr="00B96A6E" w:rsidRDefault="00436850" w:rsidP="00E65C25">
            <w:pPr>
              <w:spacing w:line="380" w:lineRule="exact"/>
              <w:jc w:val="left"/>
              <w:rPr>
                <w:rFonts w:ascii="宋体" w:hAnsi="宋体" w:cs="宋体"/>
                <w:bCs/>
                <w:sz w:val="24"/>
                <w:szCs w:val="24"/>
              </w:rPr>
            </w:pPr>
            <w:r w:rsidRPr="00B96A6E">
              <w:rPr>
                <w:rFonts w:ascii="宋体" w:hAnsi="宋体" w:cs="宋体" w:hint="eastAsia"/>
                <w:bCs/>
                <w:sz w:val="24"/>
                <w:szCs w:val="24"/>
              </w:rPr>
              <w:t>对投标人所制作的标书的美观度、完整性、响应得分点的准确性等方面在0-</w:t>
            </w:r>
            <w:r w:rsidR="00E65C25">
              <w:rPr>
                <w:rFonts w:ascii="宋体" w:hAnsi="宋体" w:cs="宋体" w:hint="eastAsia"/>
                <w:bCs/>
                <w:sz w:val="24"/>
                <w:szCs w:val="24"/>
              </w:rPr>
              <w:t>3</w:t>
            </w:r>
            <w:r w:rsidRPr="00B96A6E">
              <w:rPr>
                <w:rFonts w:ascii="宋体" w:hAnsi="宋体" w:cs="宋体" w:hint="eastAsia"/>
                <w:bCs/>
                <w:sz w:val="24"/>
                <w:szCs w:val="24"/>
              </w:rPr>
              <w:t>分范围内进行打分，标书制作混乱，得分点查找困难的得0分。</w:t>
            </w:r>
          </w:p>
        </w:tc>
      </w:tr>
    </w:tbl>
    <w:p w:rsidR="00E5050E" w:rsidRDefault="00FA09B6">
      <w:pPr>
        <w:snapToGrid w:val="0"/>
        <w:spacing w:line="480" w:lineRule="exact"/>
        <w:ind w:firstLineChars="200" w:firstLine="480"/>
        <w:outlineLvl w:val="1"/>
        <w:rPr>
          <w:rFonts w:ascii="宋体" w:hAnsi="宋体" w:cs="宋体"/>
          <w:sz w:val="24"/>
          <w:szCs w:val="24"/>
        </w:rPr>
      </w:pPr>
      <w:r>
        <w:rPr>
          <w:rFonts w:ascii="宋体" w:hAnsi="宋体" w:cs="宋体" w:hint="eastAsia"/>
          <w:sz w:val="24"/>
          <w:szCs w:val="24"/>
        </w:rPr>
        <w:t>注：以上1-6项设得分上限，评委依据磋商文件载明的方法评分，评分四舍五入精确到小数点后两位。</w:t>
      </w:r>
    </w:p>
    <w:p w:rsidR="00E5050E" w:rsidRDefault="00FA09B6">
      <w:pPr>
        <w:snapToGrid w:val="0"/>
        <w:spacing w:line="360" w:lineRule="auto"/>
        <w:ind w:firstLine="562"/>
        <w:outlineLvl w:val="1"/>
        <w:rPr>
          <w:rFonts w:ascii="宋体" w:hAnsi="宋体" w:cs="宋体"/>
          <w:b/>
          <w:bCs/>
          <w:color w:val="000000" w:themeColor="text1"/>
          <w:sz w:val="24"/>
          <w:szCs w:val="24"/>
        </w:rPr>
      </w:pPr>
      <w:r>
        <w:rPr>
          <w:rFonts w:ascii="宋体" w:hAnsi="宋体" w:cs="宋体" w:hint="eastAsia"/>
          <w:b/>
          <w:bCs/>
          <w:color w:val="000000" w:themeColor="text1"/>
          <w:sz w:val="24"/>
          <w:szCs w:val="24"/>
        </w:rPr>
        <w:t>特别提醒：技术响应评分中所涉及相关资料等证明材料均须提供原件复印件或影</w:t>
      </w:r>
      <w:r>
        <w:rPr>
          <w:rFonts w:ascii="宋体" w:hAnsi="宋体" w:cs="宋体" w:hint="eastAsia"/>
          <w:b/>
          <w:bCs/>
          <w:color w:val="000000" w:themeColor="text1"/>
          <w:sz w:val="24"/>
          <w:szCs w:val="24"/>
        </w:rPr>
        <w:lastRenderedPageBreak/>
        <w:t>印件，并将原件带至开标现场备查，未携带原件或因携带原件不全所引起的后果由投标供应商自行承担。</w:t>
      </w:r>
    </w:p>
    <w:bookmarkEnd w:id="34"/>
    <w:p w:rsidR="00E5050E" w:rsidRDefault="00FA09B6">
      <w:pPr>
        <w:snapToGrid w:val="0"/>
        <w:spacing w:line="480" w:lineRule="exact"/>
        <w:ind w:firstLineChars="200" w:firstLine="480"/>
        <w:rPr>
          <w:rFonts w:ascii="宋体"/>
          <w:sz w:val="24"/>
          <w:szCs w:val="24"/>
        </w:rPr>
      </w:pPr>
      <w:r>
        <w:rPr>
          <w:rFonts w:ascii="宋体" w:hAnsi="宋体" w:cs="宋体" w:hint="eastAsia"/>
          <w:sz w:val="24"/>
          <w:szCs w:val="24"/>
        </w:rPr>
        <w:t>（二）商务报价响应评分：（3</w:t>
      </w:r>
      <w:r>
        <w:rPr>
          <w:rFonts w:ascii="宋体" w:hAnsi="宋体" w:cs="宋体"/>
          <w:sz w:val="24"/>
          <w:szCs w:val="24"/>
        </w:rPr>
        <w:t>0</w:t>
      </w:r>
      <w:r>
        <w:rPr>
          <w:rFonts w:ascii="宋体" w:hAnsi="宋体" w:cs="宋体" w:hint="eastAsia"/>
          <w:sz w:val="24"/>
          <w:szCs w:val="24"/>
        </w:rPr>
        <w:t>分）</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、本次项目采购预</w:t>
      </w:r>
      <w:r>
        <w:rPr>
          <w:rFonts w:ascii="宋体" w:hAnsi="宋体" w:cs="宋体" w:hint="eastAsia"/>
          <w:color w:val="000000" w:themeColor="text1"/>
          <w:sz w:val="24"/>
          <w:szCs w:val="24"/>
        </w:rPr>
        <w:t>算为</w:t>
      </w:r>
      <w:r w:rsidR="00FE4810">
        <w:rPr>
          <w:rFonts w:ascii="宋体" w:hAnsi="宋体" w:cs="宋体" w:hint="eastAsia"/>
          <w:color w:val="000000" w:themeColor="text1"/>
          <w:sz w:val="24"/>
          <w:szCs w:val="24"/>
          <w:u w:val="single"/>
        </w:rPr>
        <w:t>85万</w:t>
      </w:r>
      <w:r>
        <w:rPr>
          <w:rFonts w:ascii="宋体" w:hAnsi="宋体" w:cs="宋体" w:hint="eastAsia"/>
          <w:color w:val="000000" w:themeColor="text1"/>
          <w:sz w:val="24"/>
          <w:szCs w:val="24"/>
        </w:rPr>
        <w:t>元，投标报价</w:t>
      </w:r>
      <w:r>
        <w:rPr>
          <w:rFonts w:ascii="宋体" w:hAnsi="宋体" w:cs="宋体" w:hint="eastAsia"/>
          <w:sz w:val="24"/>
          <w:szCs w:val="24"/>
        </w:rPr>
        <w:t>超过采购预算的作无效投标处理。</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、满足招标文件要求且投标报价最低的报价为评标基准价，其商务标得分为满分3</w:t>
      </w:r>
      <w:r>
        <w:rPr>
          <w:rFonts w:ascii="宋体" w:hAnsi="宋体" w:cs="宋体"/>
          <w:sz w:val="24"/>
          <w:szCs w:val="24"/>
        </w:rPr>
        <w:t>0</w:t>
      </w:r>
      <w:r>
        <w:rPr>
          <w:rFonts w:ascii="宋体" w:hAnsi="宋体" w:cs="宋体" w:hint="eastAsia"/>
          <w:sz w:val="24"/>
          <w:szCs w:val="24"/>
        </w:rPr>
        <w:t>分。</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、其他投标供应商的商务标得分按照下列公式计算：</w:t>
      </w:r>
    </w:p>
    <w:p w:rsidR="00E5050E" w:rsidRDefault="00FA09B6">
      <w:pPr>
        <w:snapToGrid w:val="0"/>
        <w:spacing w:line="480" w:lineRule="exact"/>
        <w:ind w:firstLineChars="200" w:firstLine="480"/>
        <w:rPr>
          <w:rFonts w:ascii="宋体"/>
          <w:sz w:val="24"/>
          <w:szCs w:val="24"/>
        </w:rPr>
      </w:pPr>
      <w:r>
        <w:rPr>
          <w:rFonts w:ascii="宋体" w:hAnsi="宋体" w:cs="宋体" w:hint="eastAsia"/>
          <w:sz w:val="24"/>
          <w:szCs w:val="24"/>
        </w:rPr>
        <w:t>商务标得分</w:t>
      </w:r>
      <w:r>
        <w:rPr>
          <w:rFonts w:ascii="宋体" w:hAnsi="宋体" w:cs="宋体"/>
          <w:sz w:val="24"/>
          <w:szCs w:val="24"/>
        </w:rPr>
        <w:t>=</w:t>
      </w:r>
      <w:r>
        <w:rPr>
          <w:rFonts w:ascii="宋体" w:hAnsi="宋体" w:cs="宋体" w:hint="eastAsia"/>
          <w:sz w:val="24"/>
          <w:szCs w:val="24"/>
        </w:rPr>
        <w:t>（评标基准价</w:t>
      </w:r>
      <w:r>
        <w:rPr>
          <w:rFonts w:ascii="宋体" w:hAnsi="宋体" w:cs="宋体"/>
          <w:sz w:val="24"/>
          <w:szCs w:val="24"/>
        </w:rPr>
        <w:t>/</w:t>
      </w:r>
      <w:r>
        <w:rPr>
          <w:rFonts w:ascii="宋体" w:hAnsi="宋体" w:cs="宋体" w:hint="eastAsia"/>
          <w:sz w:val="24"/>
          <w:szCs w:val="24"/>
        </w:rPr>
        <w:t>投标报价）×3</w:t>
      </w:r>
      <w:r>
        <w:rPr>
          <w:rFonts w:ascii="宋体" w:hAnsi="宋体" w:cs="宋体"/>
          <w:sz w:val="24"/>
          <w:szCs w:val="24"/>
        </w:rPr>
        <w:t>0%</w:t>
      </w:r>
      <w:r>
        <w:rPr>
          <w:rFonts w:ascii="宋体" w:hAnsi="宋体" w:cs="宋体" w:hint="eastAsia"/>
          <w:sz w:val="24"/>
          <w:szCs w:val="24"/>
        </w:rPr>
        <w:t>×</w:t>
      </w:r>
      <w:r>
        <w:rPr>
          <w:rFonts w:ascii="宋体" w:hAnsi="宋体" w:cs="宋体"/>
          <w:sz w:val="24"/>
          <w:szCs w:val="24"/>
        </w:rPr>
        <w:t>100</w:t>
      </w:r>
    </w:p>
    <w:p w:rsidR="00E5050E" w:rsidRDefault="00FA09B6">
      <w:pPr>
        <w:snapToGrid w:val="0"/>
        <w:spacing w:line="480" w:lineRule="exact"/>
        <w:ind w:firstLineChars="200" w:firstLine="482"/>
        <w:outlineLvl w:val="1"/>
        <w:rPr>
          <w:rFonts w:ascii="宋体"/>
          <w:b/>
          <w:bCs/>
          <w:sz w:val="24"/>
          <w:szCs w:val="24"/>
        </w:rPr>
      </w:pPr>
      <w:r>
        <w:rPr>
          <w:rFonts w:ascii="宋体" w:hAnsi="宋体" w:cs="宋体" w:hint="eastAsia"/>
          <w:b/>
          <w:bCs/>
          <w:sz w:val="24"/>
          <w:szCs w:val="24"/>
        </w:rPr>
        <w:t>六、出现下列情形之一的，作无效响应处理</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、响应文件未按磋商文件要求装订、密封、签署、盖章及主要资料不齐全的；</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、响应文件的资料有虚报或者谎报的；</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、响应文件中资格审查文件及技术响应文件</w:t>
      </w:r>
      <w:proofErr w:type="gramStart"/>
      <w:r>
        <w:rPr>
          <w:rFonts w:ascii="宋体" w:hAnsi="宋体" w:cs="宋体" w:hint="eastAsia"/>
          <w:sz w:val="24"/>
          <w:szCs w:val="24"/>
        </w:rPr>
        <w:t>出现磋商</w:t>
      </w:r>
      <w:proofErr w:type="gramEnd"/>
      <w:r>
        <w:rPr>
          <w:rFonts w:ascii="宋体" w:hAnsi="宋体" w:cs="宋体" w:hint="eastAsia"/>
          <w:sz w:val="24"/>
          <w:szCs w:val="24"/>
        </w:rPr>
        <w:t>报价的内容；</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、不</w:t>
      </w:r>
      <w:proofErr w:type="gramStart"/>
      <w:r>
        <w:rPr>
          <w:rFonts w:ascii="宋体" w:hAnsi="宋体" w:cs="宋体" w:hint="eastAsia"/>
          <w:sz w:val="24"/>
          <w:szCs w:val="24"/>
        </w:rPr>
        <w:t>具备磋商</w:t>
      </w:r>
      <w:proofErr w:type="gramEnd"/>
      <w:r>
        <w:rPr>
          <w:rFonts w:ascii="宋体" w:hAnsi="宋体" w:cs="宋体" w:hint="eastAsia"/>
          <w:sz w:val="24"/>
          <w:szCs w:val="24"/>
        </w:rPr>
        <w:t>文件规定的资格要求的；</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5</w:t>
      </w:r>
      <w:r>
        <w:rPr>
          <w:rFonts w:ascii="宋体" w:hAnsi="宋体" w:cs="宋体" w:hint="eastAsia"/>
          <w:sz w:val="24"/>
          <w:szCs w:val="24"/>
        </w:rPr>
        <w:t>、响应文件有重大漏项或重大不合理的；</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6</w:t>
      </w:r>
      <w:r>
        <w:rPr>
          <w:rFonts w:ascii="宋体" w:hAnsi="宋体" w:cs="宋体" w:hint="eastAsia"/>
          <w:sz w:val="24"/>
          <w:szCs w:val="24"/>
        </w:rPr>
        <w:t>、项目技术、方案不满足项目需求中的要求，有重大偏离或保留的；</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7</w:t>
      </w:r>
      <w:r>
        <w:rPr>
          <w:rFonts w:ascii="宋体" w:hAnsi="宋体" w:cs="宋体" w:hint="eastAsia"/>
          <w:sz w:val="24"/>
          <w:szCs w:val="24"/>
        </w:rPr>
        <w:t>、磋商响应报价超出项目预算的；</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8</w:t>
      </w:r>
      <w:r>
        <w:rPr>
          <w:rFonts w:ascii="宋体" w:hAnsi="宋体" w:cs="宋体" w:hint="eastAsia"/>
          <w:sz w:val="24"/>
          <w:szCs w:val="24"/>
        </w:rPr>
        <w:t>、被认定为低于成本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竞标的；</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9</w:t>
      </w:r>
      <w:r>
        <w:rPr>
          <w:rFonts w:ascii="宋体" w:hAnsi="宋体" w:cs="宋体" w:hint="eastAsia"/>
          <w:sz w:val="24"/>
          <w:szCs w:val="24"/>
        </w:rPr>
        <w:t>、供应商的磋商报价高于自己前一轮的；</w:t>
      </w:r>
    </w:p>
    <w:p w:rsidR="00E5050E" w:rsidRDefault="00FA09B6">
      <w:pPr>
        <w:snapToGrid w:val="0"/>
        <w:spacing w:line="480" w:lineRule="exact"/>
        <w:ind w:firstLineChars="200" w:firstLine="480"/>
        <w:rPr>
          <w:rFonts w:ascii="宋体" w:hAnsi="宋体" w:cs="宋体"/>
          <w:sz w:val="24"/>
          <w:szCs w:val="24"/>
        </w:rPr>
      </w:pPr>
      <w:r>
        <w:rPr>
          <w:rFonts w:ascii="宋体" w:hAnsi="宋体" w:cs="宋体"/>
          <w:sz w:val="24"/>
          <w:szCs w:val="24"/>
        </w:rPr>
        <w:t>10</w:t>
      </w:r>
      <w:r>
        <w:rPr>
          <w:rFonts w:ascii="宋体" w:hAnsi="宋体" w:cs="宋体" w:hint="eastAsia"/>
          <w:sz w:val="24"/>
          <w:szCs w:val="24"/>
        </w:rPr>
        <w:t>、不符合法律、法规和磋商文件中规定的其他实质性响应要求的；</w:t>
      </w:r>
    </w:p>
    <w:p w:rsidR="00E5050E" w:rsidRDefault="00FA09B6">
      <w:pPr>
        <w:snapToGrid w:val="0"/>
        <w:spacing w:line="480" w:lineRule="exact"/>
        <w:ind w:firstLineChars="200" w:firstLine="480"/>
        <w:rPr>
          <w:rFonts w:ascii="宋体" w:hAnsi="宋体" w:cs="宋体"/>
          <w:sz w:val="24"/>
          <w:szCs w:val="24"/>
        </w:rPr>
      </w:pPr>
      <w:r>
        <w:rPr>
          <w:rFonts w:ascii="宋体" w:hAnsi="宋体" w:cs="宋体" w:hint="eastAsia"/>
          <w:sz w:val="24"/>
          <w:szCs w:val="24"/>
        </w:rPr>
        <w:t>11、磋商小组依据法律法规可以认定为无效投标的其他情况。</w:t>
      </w:r>
    </w:p>
    <w:p w:rsidR="00E5050E" w:rsidRDefault="00FA09B6">
      <w:pPr>
        <w:snapToGrid w:val="0"/>
        <w:spacing w:line="480" w:lineRule="exact"/>
        <w:ind w:firstLineChars="200" w:firstLine="482"/>
        <w:outlineLvl w:val="1"/>
        <w:rPr>
          <w:rFonts w:ascii="宋体"/>
          <w:b/>
          <w:bCs/>
          <w:color w:val="000000"/>
          <w:sz w:val="24"/>
          <w:szCs w:val="24"/>
        </w:rPr>
      </w:pPr>
      <w:r>
        <w:rPr>
          <w:rFonts w:ascii="宋体" w:hAnsi="宋体" w:cs="宋体" w:hint="eastAsia"/>
          <w:b/>
          <w:bCs/>
          <w:color w:val="000000"/>
          <w:sz w:val="24"/>
          <w:szCs w:val="24"/>
        </w:rPr>
        <w:t>七、出现下列情形之一的，作废标处理</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、供应商的报价均超出了采购预算，采购单位不能支付的；</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、因情况变化，不再符合规定的竞争性磋商采购方式所适用情形的；</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、出现影响采购公正的违法、违规行为的；</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、因重大变故，采购任务取消的；</w:t>
      </w:r>
      <w:r>
        <w:rPr>
          <w:rFonts w:ascii="宋体"/>
          <w:sz w:val="24"/>
          <w:szCs w:val="24"/>
        </w:rPr>
        <w:tab/>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5</w:t>
      </w:r>
      <w:r>
        <w:rPr>
          <w:rFonts w:ascii="宋体" w:hAnsi="宋体" w:cs="宋体" w:hint="eastAsia"/>
          <w:sz w:val="24"/>
          <w:szCs w:val="24"/>
        </w:rPr>
        <w:t>、符合资格条件或者对招标文件作实质响应的投标供应商不足</w:t>
      </w:r>
      <w:r>
        <w:rPr>
          <w:rFonts w:ascii="宋体" w:hAnsi="宋体" w:cs="宋体"/>
          <w:sz w:val="24"/>
          <w:szCs w:val="24"/>
        </w:rPr>
        <w:t>3</w:t>
      </w:r>
      <w:r>
        <w:rPr>
          <w:rFonts w:ascii="宋体" w:hAnsi="宋体" w:cs="宋体" w:hint="eastAsia"/>
          <w:sz w:val="24"/>
          <w:szCs w:val="24"/>
        </w:rPr>
        <w:t>家的；</w:t>
      </w:r>
    </w:p>
    <w:p w:rsidR="00E5050E" w:rsidRDefault="00FA09B6">
      <w:pPr>
        <w:snapToGrid w:val="0"/>
        <w:spacing w:line="480" w:lineRule="exact"/>
        <w:ind w:firstLineChars="200" w:firstLine="480"/>
        <w:rPr>
          <w:rFonts w:ascii="宋体"/>
          <w:sz w:val="24"/>
          <w:szCs w:val="24"/>
        </w:rPr>
      </w:pPr>
      <w:r>
        <w:rPr>
          <w:rFonts w:ascii="宋体" w:hAnsi="宋体" w:cs="宋体"/>
          <w:sz w:val="24"/>
          <w:szCs w:val="24"/>
        </w:rPr>
        <w:t>6</w:t>
      </w:r>
      <w:r>
        <w:rPr>
          <w:rFonts w:ascii="宋体" w:hAnsi="宋体" w:cs="宋体" w:hint="eastAsia"/>
          <w:sz w:val="24"/>
          <w:szCs w:val="24"/>
        </w:rPr>
        <w:t>、磋商小组依据法律法规可以认定为废标的其他情况。</w:t>
      </w:r>
    </w:p>
    <w:p w:rsidR="00E5050E" w:rsidRDefault="00FA09B6">
      <w:pPr>
        <w:snapToGrid w:val="0"/>
        <w:spacing w:line="480" w:lineRule="exact"/>
        <w:ind w:firstLineChars="200" w:firstLine="482"/>
        <w:outlineLvl w:val="1"/>
        <w:rPr>
          <w:rFonts w:ascii="宋体"/>
          <w:b/>
          <w:bCs/>
          <w:color w:val="000000"/>
          <w:sz w:val="24"/>
          <w:szCs w:val="24"/>
        </w:rPr>
      </w:pPr>
      <w:r>
        <w:rPr>
          <w:rFonts w:ascii="宋体" w:hAnsi="宋体" w:cs="宋体" w:hint="eastAsia"/>
          <w:b/>
          <w:bCs/>
          <w:color w:val="000000"/>
          <w:sz w:val="24"/>
          <w:szCs w:val="24"/>
        </w:rPr>
        <w:t>八、成交通知</w:t>
      </w:r>
    </w:p>
    <w:p w:rsidR="00E5050E" w:rsidRDefault="00FA09B6">
      <w:pPr>
        <w:spacing w:line="480" w:lineRule="exact"/>
        <w:ind w:firstLineChars="200" w:firstLine="480"/>
        <w:rPr>
          <w:rFonts w:ascii="宋体"/>
          <w:color w:val="000000"/>
          <w:kern w:val="0"/>
          <w:sz w:val="24"/>
          <w:szCs w:val="24"/>
        </w:rPr>
      </w:pPr>
      <w:r>
        <w:rPr>
          <w:rFonts w:cs="宋体" w:hint="eastAsia"/>
          <w:kern w:val="0"/>
          <w:sz w:val="24"/>
          <w:szCs w:val="24"/>
        </w:rPr>
        <w:t>成交结果在南通市阳光养老产业集团有限公司</w:t>
      </w:r>
      <w:r>
        <w:rPr>
          <w:rFonts w:cs="宋体" w:hint="eastAsia"/>
          <w:kern w:val="0"/>
          <w:sz w:val="24"/>
          <w:szCs w:val="24"/>
        </w:rPr>
        <w:t>-</w:t>
      </w:r>
      <w:r>
        <w:rPr>
          <w:rFonts w:cs="宋体" w:hint="eastAsia"/>
          <w:kern w:val="0"/>
          <w:sz w:val="24"/>
          <w:szCs w:val="24"/>
        </w:rPr>
        <w:t>南通市阳光老年公寓</w:t>
      </w:r>
      <w:r>
        <w:rPr>
          <w:rFonts w:cs="宋体" w:hint="eastAsia"/>
          <w:kern w:val="0"/>
          <w:sz w:val="24"/>
          <w:szCs w:val="24"/>
        </w:rPr>
        <w:lastRenderedPageBreak/>
        <w:t>http://www.ntygyl.com/</w:t>
      </w:r>
      <w:r>
        <w:rPr>
          <w:rFonts w:cs="宋体" w:hint="eastAsia"/>
          <w:kern w:val="0"/>
          <w:sz w:val="24"/>
          <w:szCs w:val="24"/>
        </w:rPr>
        <w:t>网、和南通市保障房建设投资（集团）有限公司</w:t>
      </w:r>
      <w:r>
        <w:rPr>
          <w:rFonts w:cs="宋体" w:hint="eastAsia"/>
          <w:kern w:val="0"/>
          <w:sz w:val="24"/>
          <w:szCs w:val="24"/>
        </w:rPr>
        <w:t xml:space="preserve"> </w:t>
      </w:r>
      <w:hyperlink r:id="rId11" w:history="1">
        <w:r>
          <w:rPr>
            <w:rStyle w:val="af9"/>
            <w:rFonts w:cs="宋体" w:hint="eastAsia"/>
            <w:kern w:val="0"/>
            <w:sz w:val="24"/>
            <w:szCs w:val="24"/>
          </w:rPr>
          <w:t>http://ntftjt.com/</w:t>
        </w:r>
        <w:r>
          <w:rPr>
            <w:rStyle w:val="af9"/>
            <w:rFonts w:cs="宋体" w:hint="eastAsia"/>
            <w:kern w:val="0"/>
            <w:sz w:val="24"/>
            <w:szCs w:val="24"/>
          </w:rPr>
          <w:t>网公示</w:t>
        </w:r>
      </w:hyperlink>
      <w:r>
        <w:rPr>
          <w:rFonts w:cs="宋体" w:hint="eastAsia"/>
          <w:kern w:val="0"/>
          <w:sz w:val="24"/>
          <w:szCs w:val="24"/>
          <w:u w:val="single"/>
        </w:rPr>
        <w:t xml:space="preserve"> </w:t>
      </w:r>
      <w:r>
        <w:rPr>
          <w:b/>
          <w:bCs/>
          <w:kern w:val="0"/>
          <w:sz w:val="24"/>
          <w:szCs w:val="24"/>
          <w:u w:val="single"/>
        </w:rPr>
        <w:t xml:space="preserve">3 </w:t>
      </w:r>
      <w:proofErr w:type="gramStart"/>
      <w:r>
        <w:rPr>
          <w:rFonts w:cs="宋体" w:hint="eastAsia"/>
          <w:kern w:val="0"/>
          <w:sz w:val="24"/>
          <w:szCs w:val="24"/>
        </w:rPr>
        <w:t>个</w:t>
      </w:r>
      <w:proofErr w:type="gramEnd"/>
      <w:r>
        <w:rPr>
          <w:rFonts w:cs="宋体" w:hint="eastAsia"/>
          <w:kern w:val="0"/>
          <w:sz w:val="24"/>
          <w:szCs w:val="24"/>
        </w:rPr>
        <w:t>工作日。《成交通知书》一经发出，采购单位改变成交结果，或者</w:t>
      </w:r>
      <w:r>
        <w:rPr>
          <w:rFonts w:ascii="宋体" w:hAnsi="宋体" w:cs="宋体" w:hint="eastAsia"/>
          <w:sz w:val="24"/>
          <w:szCs w:val="24"/>
        </w:rPr>
        <w:t>供应商</w:t>
      </w:r>
      <w:r>
        <w:rPr>
          <w:rFonts w:cs="宋体" w:hint="eastAsia"/>
          <w:kern w:val="0"/>
          <w:sz w:val="24"/>
          <w:szCs w:val="24"/>
        </w:rPr>
        <w:t>放弃成交的，各自承担相应的法律责任。《成交通知书》是采购合同的组成部分。</w:t>
      </w:r>
    </w:p>
    <w:p w:rsidR="00E5050E" w:rsidRDefault="00FA09B6">
      <w:pPr>
        <w:pStyle w:val="1"/>
        <w:keepNext w:val="0"/>
        <w:keepLines w:val="0"/>
        <w:numPr>
          <w:ilvl w:val="0"/>
          <w:numId w:val="0"/>
        </w:numPr>
        <w:snapToGrid w:val="0"/>
        <w:spacing w:before="0" w:after="0" w:line="360" w:lineRule="auto"/>
        <w:jc w:val="center"/>
        <w:rPr>
          <w:rFonts w:ascii="宋体" w:cs="Times New Roman"/>
          <w:color w:val="000000"/>
          <w:w w:val="80"/>
        </w:rPr>
      </w:pPr>
      <w:r>
        <w:rPr>
          <w:rFonts w:ascii="宋体" w:hAnsi="Times New Roman" w:cs="Times New Roman"/>
          <w:b w:val="0"/>
          <w:bCs w:val="0"/>
          <w:color w:val="000000"/>
          <w:w w:val="80"/>
          <w:kern w:val="2"/>
          <w:sz w:val="21"/>
          <w:szCs w:val="21"/>
        </w:rPr>
        <w:br w:type="page"/>
      </w:r>
      <w:r>
        <w:rPr>
          <w:rFonts w:ascii="宋体" w:hAnsi="宋体" w:cs="宋体" w:hint="eastAsia"/>
          <w:color w:val="000000"/>
          <w:w w:val="80"/>
        </w:rPr>
        <w:lastRenderedPageBreak/>
        <w:t>第五章合同主要条款</w:t>
      </w:r>
    </w:p>
    <w:p w:rsidR="00E5050E" w:rsidRDefault="00FA09B6">
      <w:pPr>
        <w:adjustRightInd w:val="0"/>
        <w:snapToGrid w:val="0"/>
        <w:spacing w:line="500" w:lineRule="exact"/>
        <w:jc w:val="center"/>
        <w:rPr>
          <w:b/>
          <w:bCs/>
          <w:sz w:val="32"/>
          <w:szCs w:val="32"/>
        </w:rPr>
      </w:pPr>
      <w:r>
        <w:rPr>
          <w:rFonts w:hint="eastAsia"/>
          <w:b/>
          <w:bCs/>
          <w:sz w:val="32"/>
          <w:szCs w:val="32"/>
        </w:rPr>
        <w:t>崇川</w:t>
      </w:r>
      <w:r>
        <w:rPr>
          <w:b/>
          <w:bCs/>
          <w:sz w:val="32"/>
          <w:szCs w:val="32"/>
        </w:rPr>
        <w:t>区政府采购项目</w:t>
      </w:r>
    </w:p>
    <w:p w:rsidR="00E5050E" w:rsidRDefault="00FA09B6">
      <w:pPr>
        <w:spacing w:line="500" w:lineRule="exact"/>
        <w:jc w:val="center"/>
        <w:rPr>
          <w:b/>
          <w:bCs/>
          <w:sz w:val="32"/>
          <w:szCs w:val="32"/>
        </w:rPr>
      </w:pPr>
      <w:r>
        <w:rPr>
          <w:b/>
          <w:bCs/>
          <w:sz w:val="32"/>
          <w:szCs w:val="32"/>
        </w:rPr>
        <w:t>合同书</w:t>
      </w:r>
    </w:p>
    <w:p w:rsidR="00AF56B8" w:rsidRPr="00AF56B8" w:rsidRDefault="00AF56B8" w:rsidP="00AF56B8">
      <w:pPr>
        <w:spacing w:after="60" w:line="360" w:lineRule="auto"/>
        <w:rPr>
          <w:rFonts w:ascii="宋体" w:hAnsi="宋体" w:cs="宋体"/>
          <w:color w:val="000000"/>
          <w:sz w:val="24"/>
          <w:szCs w:val="24"/>
        </w:rPr>
      </w:pPr>
      <w:r w:rsidRPr="00AF56B8">
        <w:rPr>
          <w:rFonts w:ascii="宋体" w:hAnsi="宋体" w:cs="宋体" w:hint="eastAsia"/>
          <w:color w:val="000000"/>
          <w:spacing w:val="46"/>
          <w:kern w:val="0"/>
          <w:sz w:val="24"/>
          <w:szCs w:val="24"/>
        </w:rPr>
        <w:t>采购单</w:t>
      </w:r>
      <w:r w:rsidRPr="00AF56B8">
        <w:rPr>
          <w:rFonts w:ascii="宋体" w:hAnsi="宋体" w:cs="宋体" w:hint="eastAsia"/>
          <w:color w:val="000000"/>
          <w:spacing w:val="2"/>
          <w:kern w:val="0"/>
          <w:sz w:val="24"/>
          <w:szCs w:val="24"/>
        </w:rPr>
        <w:t>位</w:t>
      </w:r>
      <w:r w:rsidRPr="00AF56B8">
        <w:rPr>
          <w:rFonts w:ascii="宋体" w:hAnsi="宋体" w:cs="宋体" w:hint="eastAsia"/>
          <w:color w:val="000000"/>
          <w:sz w:val="24"/>
          <w:szCs w:val="24"/>
        </w:rPr>
        <w:t>（或称甲方）：</w:t>
      </w:r>
    </w:p>
    <w:p w:rsidR="00AF56B8" w:rsidRPr="00AF56B8" w:rsidRDefault="00AF56B8" w:rsidP="00AF56B8">
      <w:pPr>
        <w:spacing w:after="60" w:line="360" w:lineRule="auto"/>
        <w:rPr>
          <w:rFonts w:ascii="宋体" w:hAnsi="宋体" w:cs="宋体"/>
          <w:color w:val="000000"/>
          <w:sz w:val="24"/>
          <w:szCs w:val="24"/>
        </w:rPr>
      </w:pPr>
      <w:r w:rsidRPr="00AF56B8">
        <w:rPr>
          <w:rFonts w:ascii="宋体" w:hAnsi="宋体" w:cs="宋体" w:hint="eastAsia"/>
          <w:color w:val="000000"/>
          <w:sz w:val="24"/>
          <w:szCs w:val="24"/>
        </w:rPr>
        <w:t>中标</w:t>
      </w:r>
      <w:r w:rsidRPr="00AF56B8">
        <w:rPr>
          <w:rFonts w:ascii="宋体" w:hAnsi="宋体" w:cs="宋体" w:hint="eastAsia"/>
          <w:sz w:val="24"/>
          <w:szCs w:val="24"/>
        </w:rPr>
        <w:t>供应商</w:t>
      </w:r>
      <w:r w:rsidRPr="00AF56B8">
        <w:rPr>
          <w:rFonts w:ascii="宋体" w:hAnsi="宋体" w:cs="宋体" w:hint="eastAsia"/>
          <w:color w:val="000000"/>
          <w:sz w:val="24"/>
          <w:szCs w:val="24"/>
        </w:rPr>
        <w:t>（或称乙方）：</w:t>
      </w:r>
    </w:p>
    <w:p w:rsidR="00AF56B8" w:rsidRPr="00AF56B8" w:rsidRDefault="00AF56B8" w:rsidP="00AF56B8">
      <w:pPr>
        <w:spacing w:after="60" w:line="360" w:lineRule="auto"/>
        <w:rPr>
          <w:rFonts w:ascii="宋体" w:hAnsi="宋体" w:cs="宋体"/>
          <w:color w:val="000000"/>
          <w:sz w:val="24"/>
          <w:szCs w:val="24"/>
        </w:rPr>
      </w:pPr>
      <w:r w:rsidRPr="00AF56B8">
        <w:rPr>
          <w:rFonts w:ascii="宋体" w:hAnsi="宋体" w:cs="宋体" w:hint="eastAsia"/>
          <w:color w:val="000000"/>
          <w:sz w:val="24"/>
          <w:szCs w:val="24"/>
        </w:rPr>
        <w:t>签订时间：</w:t>
      </w:r>
      <w:r w:rsidRPr="00AF56B8">
        <w:rPr>
          <w:rFonts w:ascii="宋体" w:hAnsi="宋体" w:cs="宋体" w:hint="eastAsia"/>
          <w:color w:val="000000"/>
          <w:sz w:val="24"/>
          <w:szCs w:val="24"/>
          <w:u w:val="single"/>
        </w:rPr>
        <w:t xml:space="preserve">   年  月  日</w:t>
      </w:r>
    </w:p>
    <w:p w:rsidR="00AF56B8" w:rsidRPr="00AF56B8" w:rsidRDefault="00AF56B8" w:rsidP="00AF56B8">
      <w:pPr>
        <w:spacing w:after="60" w:line="360" w:lineRule="auto"/>
        <w:rPr>
          <w:rFonts w:ascii="宋体" w:hAnsi="宋体" w:cs="宋体"/>
          <w:color w:val="000000"/>
          <w:sz w:val="24"/>
          <w:szCs w:val="24"/>
        </w:rPr>
      </w:pPr>
      <w:r w:rsidRPr="00AF56B8">
        <w:rPr>
          <w:rFonts w:ascii="宋体" w:hAnsi="宋体" w:cs="宋体" w:hint="eastAsia"/>
          <w:color w:val="000000"/>
          <w:sz w:val="24"/>
          <w:szCs w:val="24"/>
        </w:rPr>
        <w:t xml:space="preserve">签订地点： </w:t>
      </w:r>
    </w:p>
    <w:p w:rsidR="00AF56B8" w:rsidRPr="00AF56B8" w:rsidRDefault="00AF56B8" w:rsidP="00AF56B8">
      <w:pPr>
        <w:snapToGrid w:val="0"/>
        <w:spacing w:line="500" w:lineRule="exact"/>
        <w:ind w:firstLineChars="200" w:firstLine="480"/>
        <w:rPr>
          <w:rFonts w:ascii="宋体" w:hAnsi="宋体" w:cs="宋体"/>
          <w:color w:val="000000"/>
          <w:sz w:val="24"/>
          <w:szCs w:val="24"/>
        </w:rPr>
      </w:pPr>
      <w:r w:rsidRPr="00AF56B8">
        <w:rPr>
          <w:rFonts w:ascii="宋体" w:hAnsi="宋体" w:cs="宋体" w:hint="eastAsia"/>
          <w:color w:val="000000"/>
          <w:sz w:val="24"/>
          <w:szCs w:val="24"/>
        </w:rPr>
        <w:t>根据《政府采购法》、《合同法》及</w:t>
      </w:r>
      <w:r w:rsidRPr="00AF56B8">
        <w:rPr>
          <w:rFonts w:ascii="宋体" w:hAnsi="宋体" w:cs="宋体" w:hint="eastAsia"/>
          <w:color w:val="000000"/>
          <w:sz w:val="24"/>
          <w:szCs w:val="24"/>
          <w:u w:val="single"/>
        </w:rPr>
        <w:t xml:space="preserve">                </w:t>
      </w:r>
      <w:r w:rsidRPr="00AF56B8">
        <w:rPr>
          <w:rFonts w:ascii="宋体" w:hAnsi="宋体" w:cs="宋体" w:hint="eastAsia"/>
          <w:color w:val="000000"/>
          <w:sz w:val="24"/>
          <w:szCs w:val="24"/>
        </w:rPr>
        <w:t>采购项目的采购结果、招标文件、成交通知书及成交</w:t>
      </w:r>
      <w:r w:rsidRPr="00AF56B8">
        <w:rPr>
          <w:rFonts w:ascii="宋体" w:hAnsi="宋体" w:cs="宋体" w:hint="eastAsia"/>
          <w:sz w:val="24"/>
          <w:szCs w:val="24"/>
        </w:rPr>
        <w:t>供应商</w:t>
      </w:r>
      <w:r w:rsidRPr="00AF56B8">
        <w:rPr>
          <w:rFonts w:ascii="宋体" w:hAnsi="宋体" w:cs="宋体" w:hint="eastAsia"/>
          <w:color w:val="000000"/>
          <w:sz w:val="24"/>
          <w:szCs w:val="24"/>
        </w:rPr>
        <w:t>的投标响应文件，经甲乙双方协商一致，签订本合同书。</w:t>
      </w:r>
    </w:p>
    <w:p w:rsidR="00AF56B8" w:rsidRPr="00AF56B8" w:rsidRDefault="00AF56B8" w:rsidP="00AF56B8">
      <w:pPr>
        <w:snapToGrid w:val="0"/>
        <w:spacing w:line="500" w:lineRule="exact"/>
        <w:ind w:firstLineChars="200" w:firstLine="480"/>
        <w:rPr>
          <w:rFonts w:ascii="宋体" w:hAnsi="宋体" w:cs="宋体"/>
          <w:color w:val="000000"/>
          <w:sz w:val="24"/>
          <w:szCs w:val="24"/>
        </w:rPr>
      </w:pPr>
      <w:r w:rsidRPr="00AF56B8">
        <w:rPr>
          <w:rFonts w:ascii="宋体" w:hAnsi="宋体" w:cs="宋体" w:hint="eastAsia"/>
          <w:color w:val="000000"/>
          <w:sz w:val="24"/>
          <w:szCs w:val="24"/>
        </w:rPr>
        <w:t>一、合同的标的物</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1.1甲方向乙方采购标的物，具体的品种、规格要求详见合同附件：</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1.2 乙方对提供的标的物应当拥有完整的物权，并且负有保证第三人不得向甲方主张任何权利（包括知识产权）的义务。</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二、合同价格与支付</w:t>
      </w:r>
    </w:p>
    <w:p w:rsidR="00AF56B8" w:rsidRPr="00AF56B8" w:rsidRDefault="00AF56B8" w:rsidP="00AF56B8">
      <w:pPr>
        <w:snapToGrid w:val="0"/>
        <w:spacing w:line="480" w:lineRule="exact"/>
        <w:ind w:firstLineChars="200" w:firstLine="480"/>
        <w:rPr>
          <w:rFonts w:ascii="宋体"/>
          <w:b/>
          <w:bCs/>
          <w:color w:val="000000"/>
          <w:sz w:val="24"/>
          <w:szCs w:val="24"/>
        </w:rPr>
      </w:pPr>
      <w:r w:rsidRPr="00AF56B8">
        <w:rPr>
          <w:rFonts w:ascii="宋体" w:hAnsi="宋体" w:cs="宋体" w:hint="eastAsia"/>
          <w:color w:val="000000"/>
          <w:sz w:val="24"/>
          <w:szCs w:val="24"/>
        </w:rPr>
        <w:t>2.1 合同价格按此次成交价格执行，合同总金额为人民币</w:t>
      </w:r>
      <w:r w:rsidRPr="00AF56B8">
        <w:rPr>
          <w:rFonts w:ascii="宋体" w:hAnsi="宋体" w:cs="宋体" w:hint="eastAsia"/>
          <w:color w:val="000000"/>
          <w:sz w:val="24"/>
          <w:szCs w:val="24"/>
          <w:u w:val="single"/>
        </w:rPr>
        <w:t xml:space="preserve">      </w:t>
      </w:r>
      <w:r w:rsidRPr="00AF56B8">
        <w:rPr>
          <w:rFonts w:ascii="宋体" w:hAnsi="宋体" w:cs="宋体" w:hint="eastAsia"/>
          <w:color w:val="000000"/>
          <w:sz w:val="24"/>
          <w:szCs w:val="24"/>
        </w:rPr>
        <w:t>元，</w:t>
      </w:r>
      <w:r w:rsidRPr="00AF56B8">
        <w:rPr>
          <w:rFonts w:ascii="宋体" w:hAnsi="宋体" w:cs="宋体" w:hint="eastAsia"/>
          <w:b/>
          <w:bCs/>
          <w:sz w:val="24"/>
          <w:szCs w:val="24"/>
        </w:rPr>
        <w:t>投标总报价（以人民币计价）应包含涉及货物（含配件辅材）的价格、包装费、运输费、装卸费、保险费、安装费、调试费、验收费、技术服务费、检测费、质保期内维保费、售后服务费、管理费、税金、利润、各类风险费、不可预见费及其他一切相关费用等所有费用。</w:t>
      </w:r>
      <w:r w:rsidRPr="00AF56B8">
        <w:rPr>
          <w:rFonts w:ascii="宋体" w:hAnsi="宋体" w:cs="宋体" w:hint="eastAsia"/>
          <w:b/>
          <w:bCs/>
          <w:color w:val="000000"/>
          <w:sz w:val="24"/>
          <w:szCs w:val="24"/>
        </w:rPr>
        <w:t>即招标物交付使用前的所有费用以及免保期内的服务费用等包含响应招标文件采购要求的所有费用。</w:t>
      </w:r>
    </w:p>
    <w:p w:rsidR="00AF56B8" w:rsidRPr="00AF56B8" w:rsidRDefault="00AF56B8" w:rsidP="00AF56B8">
      <w:pPr>
        <w:snapToGrid w:val="0"/>
        <w:spacing w:line="480" w:lineRule="exact"/>
        <w:ind w:firstLineChars="236" w:firstLine="566"/>
        <w:rPr>
          <w:rFonts w:ascii="宋体" w:hAnsi="宋体" w:cs="宋体"/>
          <w:color w:val="000000"/>
          <w:sz w:val="24"/>
          <w:szCs w:val="24"/>
        </w:rPr>
      </w:pPr>
      <w:r w:rsidRPr="00AF56B8">
        <w:rPr>
          <w:rFonts w:ascii="宋体" w:hAnsi="宋体" w:cs="宋体" w:hint="eastAsia"/>
          <w:color w:val="000000"/>
          <w:sz w:val="24"/>
          <w:szCs w:val="24"/>
        </w:rPr>
        <w:t>2.2付款方式：</w:t>
      </w:r>
    </w:p>
    <w:p w:rsidR="00AF56B8" w:rsidRPr="00AF56B8" w:rsidRDefault="00AF56B8" w:rsidP="00AF56B8">
      <w:pPr>
        <w:snapToGrid w:val="0"/>
        <w:spacing w:line="500" w:lineRule="exact"/>
        <w:ind w:firstLine="573"/>
        <w:rPr>
          <w:rFonts w:ascii="宋体" w:hAnsi="宋体" w:cs="宋体"/>
          <w:b/>
          <w:color w:val="000000"/>
          <w:sz w:val="24"/>
          <w:szCs w:val="24"/>
        </w:rPr>
      </w:pPr>
      <w:r w:rsidRPr="00AF56B8">
        <w:rPr>
          <w:rFonts w:ascii="宋体" w:hAnsi="宋体" w:hint="eastAsia"/>
          <w:sz w:val="24"/>
          <w:szCs w:val="24"/>
        </w:rPr>
        <w:t>合同签订后甲方向乙方支付合同价的30%的预付款；货到前甲方向乙方支付合同价的50%；全部设备安装完成验收合格通过相关部门检测合格后且通过相关负责特种设备安全监督管理的政府部门验收合格（包括所有装潢到位）并提供完整的竣工资料及发票，交付电梯钥匙后，经审计单位审计结束后支付至审定价的95%；余款待质保期满后一次性付清（无息）。</w:t>
      </w:r>
      <w:r w:rsidRPr="00AF56B8">
        <w:rPr>
          <w:rFonts w:ascii="宋体" w:hAnsi="宋体" w:cs="宋体" w:hint="eastAsia"/>
          <w:b/>
          <w:color w:val="000000"/>
          <w:sz w:val="24"/>
          <w:szCs w:val="24"/>
        </w:rPr>
        <w:t>质保期</w:t>
      </w:r>
      <w:r w:rsidRPr="00AF56B8">
        <w:rPr>
          <w:rFonts w:ascii="宋体" w:hAnsi="宋体" w:cs="宋体" w:hint="eastAsia"/>
          <w:b/>
          <w:color w:val="000000"/>
          <w:sz w:val="24"/>
          <w:szCs w:val="24"/>
          <w:u w:val="single"/>
        </w:rPr>
        <w:t xml:space="preserve">   </w:t>
      </w:r>
      <w:r w:rsidRPr="00AF56B8">
        <w:rPr>
          <w:rFonts w:ascii="宋体" w:hAnsi="宋体" w:cs="宋体" w:hint="eastAsia"/>
          <w:b/>
          <w:color w:val="000000"/>
          <w:sz w:val="24"/>
          <w:szCs w:val="24"/>
        </w:rPr>
        <w:t>年（质保期从取得电梯安全检验合格证后30日起计算），质保期内，中标供应商提供免费维保。</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lastRenderedPageBreak/>
        <w:t>2.3 乙方按期交货后向甲方结算货款时须提供下列单据：质量保证书及随产品附带的所有有关资料、甲方盖章签收后的验收合格证明。</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2.4 根据现行税法对甲方征收的与本合同有关的一切税费均由甲方承担；根据现行税法对</w:t>
      </w:r>
      <w:proofErr w:type="gramStart"/>
      <w:r w:rsidRPr="00AF56B8">
        <w:rPr>
          <w:rFonts w:ascii="宋体" w:hAnsi="宋体" w:cs="宋体" w:hint="eastAsia"/>
          <w:color w:val="000000"/>
          <w:sz w:val="24"/>
          <w:szCs w:val="24"/>
        </w:rPr>
        <w:t>乙方征收</w:t>
      </w:r>
      <w:proofErr w:type="gramEnd"/>
      <w:r w:rsidRPr="00AF56B8">
        <w:rPr>
          <w:rFonts w:ascii="宋体" w:hAnsi="宋体" w:cs="宋体" w:hint="eastAsia"/>
          <w:color w:val="000000"/>
          <w:sz w:val="24"/>
          <w:szCs w:val="24"/>
        </w:rPr>
        <w:t>的与本合同有关的一切税费均由乙方承担。</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2.5 支付（结算）方式：由甲方通知乙方提交相关发票并至国库支付（结算）中心办理支付手续，支付（结算）中心在各项手续、票据齐全的情况下完成对外支付。</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2.6乙方按招标文件规定缴纳履约保证金为合同价的10%（¥</w:t>
      </w:r>
      <w:r w:rsidRPr="00AF56B8">
        <w:rPr>
          <w:rFonts w:ascii="宋体" w:hAnsi="宋体" w:cs="宋体" w:hint="eastAsia"/>
          <w:color w:val="000000"/>
          <w:sz w:val="24"/>
          <w:szCs w:val="24"/>
          <w:u w:val="single"/>
        </w:rPr>
        <w:t xml:space="preserve">       </w:t>
      </w:r>
      <w:r w:rsidRPr="00AF56B8">
        <w:rPr>
          <w:rFonts w:ascii="宋体" w:hAnsi="宋体" w:cs="宋体" w:hint="eastAsia"/>
          <w:color w:val="000000"/>
          <w:sz w:val="24"/>
          <w:szCs w:val="24"/>
        </w:rPr>
        <w:t>元），乙方在按要求保质保量的完成该项目合同并通过验收后，甲方凭乙方提交的申请，一次性无息退还该合同项目的履约保证金。</w:t>
      </w:r>
    </w:p>
    <w:p w:rsidR="00AF56B8" w:rsidRPr="00AF56B8" w:rsidRDefault="00AF56B8" w:rsidP="00AF56B8">
      <w:pPr>
        <w:snapToGrid w:val="0"/>
        <w:spacing w:line="480" w:lineRule="exact"/>
        <w:ind w:firstLineChars="206" w:firstLine="494"/>
        <w:outlineLvl w:val="1"/>
        <w:rPr>
          <w:rFonts w:ascii="宋体" w:hAnsi="宋体" w:cs="宋体"/>
          <w:color w:val="000000"/>
          <w:sz w:val="24"/>
          <w:szCs w:val="24"/>
        </w:rPr>
      </w:pPr>
      <w:r w:rsidRPr="00AF56B8">
        <w:rPr>
          <w:rFonts w:ascii="宋体" w:hAnsi="宋体" w:cs="宋体" w:hint="eastAsia"/>
          <w:color w:val="000000"/>
          <w:sz w:val="24"/>
          <w:szCs w:val="24"/>
        </w:rPr>
        <w:t>2.7由于乙方原因，在签订合同后出现不按合同履行的情况，甲方有权将履约保证金作为违约金，全额不予退还，同时甲方亦有权终止合同，乙方还须承担相应的法律赔偿责任。</w:t>
      </w:r>
    </w:p>
    <w:p w:rsidR="00AF56B8" w:rsidRPr="00AF56B8" w:rsidRDefault="00AF56B8" w:rsidP="00AF56B8">
      <w:pPr>
        <w:spacing w:after="156" w:line="480" w:lineRule="exact"/>
        <w:ind w:firstLineChars="200" w:firstLine="482"/>
        <w:rPr>
          <w:rFonts w:ascii="宋体" w:hAnsi="宋体" w:cs="宋体"/>
          <w:b/>
          <w:color w:val="000000"/>
          <w:sz w:val="24"/>
          <w:szCs w:val="24"/>
        </w:rPr>
      </w:pPr>
      <w:r w:rsidRPr="00AF56B8">
        <w:rPr>
          <w:rFonts w:ascii="宋体" w:hAnsi="宋体" w:cs="宋体" w:hint="eastAsia"/>
          <w:b/>
          <w:color w:val="000000"/>
          <w:sz w:val="24"/>
          <w:szCs w:val="24"/>
        </w:rPr>
        <w:t>2.8工期：</w:t>
      </w:r>
      <w:r w:rsidRPr="00AF56B8">
        <w:rPr>
          <w:rFonts w:ascii="宋体" w:hAnsi="宋体" w:cs="宋体" w:hint="eastAsia"/>
          <w:b/>
          <w:color w:val="000000"/>
          <w:sz w:val="24"/>
          <w:szCs w:val="24"/>
          <w:u w:val="single"/>
        </w:rPr>
        <w:t xml:space="preserve"> 60 </w:t>
      </w:r>
      <w:r w:rsidRPr="00AF56B8">
        <w:rPr>
          <w:rFonts w:ascii="宋体" w:hAnsi="宋体" w:cs="宋体" w:hint="eastAsia"/>
          <w:b/>
          <w:color w:val="000000"/>
          <w:sz w:val="24"/>
          <w:szCs w:val="24"/>
        </w:rPr>
        <w:t>天。因甲方内部人员出行原因，两台电梯需分批次独立改造，不能同时进行改造。</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三、质量保证</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3.1</w:t>
      </w:r>
      <w:r w:rsidRPr="00AF56B8">
        <w:rPr>
          <w:rFonts w:ascii="宋体" w:hAnsi="宋体" w:cs="宋体" w:hint="eastAsia"/>
          <w:sz w:val="24"/>
          <w:szCs w:val="24"/>
        </w:rPr>
        <w:t>供应商</w:t>
      </w:r>
      <w:r w:rsidRPr="00AF56B8">
        <w:rPr>
          <w:rFonts w:ascii="宋体" w:hAnsi="宋体" w:cs="宋体" w:hint="eastAsia"/>
          <w:color w:val="000000"/>
          <w:sz w:val="24"/>
          <w:szCs w:val="24"/>
        </w:rPr>
        <w:t>应保证货物是全新、未使用过的原厂合格产品，并完全符合招标文件及本合同规定的质量、规格和参数的要求。验收过程中发现超过5%的产品不符合上述要求的，将视作不合格产品，使用方有权终止合同，造成的一切损失由</w:t>
      </w:r>
      <w:r w:rsidRPr="00AF56B8">
        <w:rPr>
          <w:rFonts w:ascii="宋体" w:hAnsi="宋体" w:cs="宋体" w:hint="eastAsia"/>
          <w:sz w:val="24"/>
          <w:szCs w:val="24"/>
        </w:rPr>
        <w:t>供应商</w:t>
      </w:r>
      <w:r w:rsidRPr="00AF56B8">
        <w:rPr>
          <w:rFonts w:ascii="宋体" w:hAnsi="宋体" w:cs="宋体" w:hint="eastAsia"/>
          <w:color w:val="000000"/>
          <w:sz w:val="24"/>
          <w:szCs w:val="24"/>
        </w:rPr>
        <w:t>承担。</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3.2投标产品的技术标准按国家标准执行，无国家标准的，按行业标准执行，无国家和行业标准的，按企业标准执行；但在招标文件中有特别要求的，按招标文件中规定的要求执行，并且符合相关法律、法规规定的要求。</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3.3</w:t>
      </w:r>
      <w:r w:rsidRPr="00AF56B8">
        <w:rPr>
          <w:rFonts w:ascii="宋体" w:hAnsi="宋体" w:cs="宋体" w:hint="eastAsia"/>
          <w:sz w:val="24"/>
          <w:szCs w:val="24"/>
        </w:rPr>
        <w:t>供应商</w:t>
      </w:r>
      <w:r w:rsidRPr="00AF56B8">
        <w:rPr>
          <w:rFonts w:ascii="宋体" w:hAnsi="宋体" w:cs="宋体" w:hint="eastAsia"/>
          <w:color w:val="000000"/>
          <w:sz w:val="24"/>
          <w:szCs w:val="24"/>
        </w:rPr>
        <w:t>应保证提供的产品不得侵犯第三方专利权、商标权和设计权、版权等。否则，</w:t>
      </w:r>
      <w:r w:rsidRPr="00AF56B8">
        <w:rPr>
          <w:rFonts w:ascii="宋体" w:hAnsi="宋体" w:cs="宋体" w:hint="eastAsia"/>
          <w:sz w:val="24"/>
          <w:szCs w:val="24"/>
        </w:rPr>
        <w:t>供应商</w:t>
      </w:r>
      <w:r w:rsidRPr="00AF56B8">
        <w:rPr>
          <w:rFonts w:ascii="宋体" w:hAnsi="宋体" w:cs="宋体" w:hint="eastAsia"/>
          <w:color w:val="000000"/>
          <w:sz w:val="24"/>
          <w:szCs w:val="24"/>
        </w:rPr>
        <w:t>应负全部责任，并承担由此引起的一切后果。</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3.4</w:t>
      </w:r>
      <w:r w:rsidRPr="00AF56B8">
        <w:rPr>
          <w:rFonts w:ascii="宋体" w:hAnsi="宋体" w:cs="宋体" w:hint="eastAsia"/>
          <w:sz w:val="24"/>
          <w:szCs w:val="24"/>
        </w:rPr>
        <w:t>供应商</w:t>
      </w:r>
      <w:r w:rsidRPr="00AF56B8">
        <w:rPr>
          <w:rFonts w:ascii="宋体" w:hAnsi="宋体" w:cs="宋体" w:hint="eastAsia"/>
          <w:color w:val="000000"/>
          <w:sz w:val="24"/>
          <w:szCs w:val="24"/>
        </w:rPr>
        <w:t>应保证其货物在正确安装、正常使用下，在其使用寿命期内应具有满意的性能。</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3.5</w:t>
      </w:r>
      <w:r w:rsidRPr="00AF56B8">
        <w:rPr>
          <w:rFonts w:ascii="宋体" w:hAnsi="宋体" w:cs="宋体" w:hint="eastAsia"/>
          <w:sz w:val="24"/>
          <w:szCs w:val="24"/>
        </w:rPr>
        <w:t>供应商</w:t>
      </w:r>
      <w:r w:rsidRPr="00AF56B8">
        <w:rPr>
          <w:rFonts w:ascii="宋体" w:hAnsi="宋体" w:cs="宋体" w:hint="eastAsia"/>
          <w:color w:val="000000"/>
          <w:sz w:val="24"/>
          <w:szCs w:val="24"/>
        </w:rPr>
        <w:t>应采取必要的安全措施保证货物的运输及安装的安全，并承担货物的运输及安装过程中产生的风险。</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lastRenderedPageBreak/>
        <w:t>3.6</w:t>
      </w:r>
      <w:r w:rsidRPr="00AF56B8">
        <w:rPr>
          <w:rFonts w:ascii="宋体" w:hAnsi="宋体" w:cs="宋体" w:hint="eastAsia"/>
          <w:sz w:val="24"/>
          <w:szCs w:val="24"/>
        </w:rPr>
        <w:t>供应商</w:t>
      </w:r>
      <w:r w:rsidRPr="00AF56B8">
        <w:rPr>
          <w:rFonts w:ascii="宋体" w:hAnsi="宋体" w:cs="宋体" w:hint="eastAsia"/>
          <w:color w:val="000000"/>
          <w:sz w:val="24"/>
          <w:szCs w:val="24"/>
        </w:rPr>
        <w:t>必须保证所提供的产品符合国家相应质量要求。</w:t>
      </w:r>
    </w:p>
    <w:p w:rsidR="00AF56B8" w:rsidRPr="00AF56B8" w:rsidRDefault="00AF56B8" w:rsidP="00AF56B8">
      <w:pPr>
        <w:spacing w:line="480" w:lineRule="exact"/>
        <w:ind w:firstLineChars="225" w:firstLine="540"/>
        <w:rPr>
          <w:b/>
          <w:sz w:val="24"/>
          <w:szCs w:val="20"/>
        </w:rPr>
      </w:pPr>
      <w:r w:rsidRPr="00AF56B8">
        <w:rPr>
          <w:rFonts w:ascii="宋体" w:hAnsi="宋体" w:cs="宋体" w:hint="eastAsia"/>
          <w:color w:val="000000"/>
          <w:sz w:val="24"/>
          <w:szCs w:val="24"/>
        </w:rPr>
        <w:t>3.7供应商应</w:t>
      </w:r>
      <w:r w:rsidRPr="00AF56B8">
        <w:rPr>
          <w:sz w:val="24"/>
        </w:rPr>
        <w:t>建立健全安全责任制。建立安全生产管理系统，配备专职安全员，定期进行安全教育和检查，确保不出安全责任事故。按国家有关规定和施工工程需要办理必要的工程、人员、设备的保险。</w:t>
      </w:r>
      <w:r w:rsidRPr="00AF56B8">
        <w:rPr>
          <w:rFonts w:hint="eastAsia"/>
          <w:sz w:val="24"/>
        </w:rPr>
        <w:t>施工</w:t>
      </w:r>
      <w:r w:rsidRPr="00AF56B8">
        <w:rPr>
          <w:sz w:val="24"/>
        </w:rPr>
        <w:t>期间，</w:t>
      </w:r>
      <w:r w:rsidRPr="00AF56B8">
        <w:rPr>
          <w:rFonts w:hint="eastAsia"/>
          <w:sz w:val="24"/>
        </w:rPr>
        <w:t>施工人员</w:t>
      </w:r>
      <w:r w:rsidRPr="00AF56B8">
        <w:rPr>
          <w:sz w:val="24"/>
        </w:rPr>
        <w:t>由于操作不规范等因素造成的安全责任事故，由乙方承担一切责任及损失。</w:t>
      </w:r>
      <w:r w:rsidRPr="00AF56B8">
        <w:rPr>
          <w:sz w:val="24"/>
          <w:szCs w:val="24"/>
        </w:rPr>
        <w:t>由于</w:t>
      </w:r>
      <w:r w:rsidRPr="00AF56B8">
        <w:rPr>
          <w:rFonts w:hint="eastAsia"/>
          <w:sz w:val="24"/>
          <w:szCs w:val="24"/>
        </w:rPr>
        <w:t>乙方</w:t>
      </w:r>
      <w:r w:rsidRPr="00AF56B8">
        <w:rPr>
          <w:sz w:val="24"/>
          <w:szCs w:val="24"/>
        </w:rPr>
        <w:t>原因如出现安全问题及达不到安全施工，履约保证金的</w:t>
      </w:r>
      <w:r w:rsidRPr="00AF56B8">
        <w:rPr>
          <w:sz w:val="24"/>
          <w:szCs w:val="24"/>
        </w:rPr>
        <w:t>10%</w:t>
      </w:r>
      <w:r w:rsidRPr="00AF56B8">
        <w:rPr>
          <w:sz w:val="24"/>
          <w:szCs w:val="24"/>
        </w:rPr>
        <w:t>不予退还，并由</w:t>
      </w:r>
      <w:r w:rsidRPr="00AF56B8">
        <w:rPr>
          <w:rFonts w:hint="eastAsia"/>
          <w:sz w:val="24"/>
          <w:szCs w:val="24"/>
        </w:rPr>
        <w:t>乙方</w:t>
      </w:r>
      <w:r w:rsidRPr="00AF56B8">
        <w:rPr>
          <w:sz w:val="24"/>
          <w:szCs w:val="24"/>
        </w:rPr>
        <w:t>承担所有责任及由此引起的所有损失与费用。</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四、包装</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乙方提供的设备必须为原包装，在送交甲方验收前不得拆箱。</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五、标的物的交付</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5.1 标的物的所有权自标的物交付时转移。</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5.2 乙方应当按照约定的期限和约定的地点交付标的物。</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5.3 乙方应当按照约定或者交易习惯向甲方交付提取标的物单证以外的有关单证和资料。</w:t>
      </w:r>
    </w:p>
    <w:p w:rsidR="00AF56B8" w:rsidRPr="00AF56B8" w:rsidRDefault="00AF56B8" w:rsidP="00AF56B8">
      <w:pPr>
        <w:spacing w:line="500" w:lineRule="exact"/>
        <w:ind w:firstLineChars="202" w:firstLine="485"/>
        <w:rPr>
          <w:rFonts w:ascii="宋体" w:hAnsi="宋体" w:cs="宋体"/>
          <w:color w:val="000000"/>
          <w:kern w:val="0"/>
          <w:sz w:val="24"/>
          <w:szCs w:val="24"/>
        </w:rPr>
      </w:pPr>
      <w:r w:rsidRPr="00AF56B8">
        <w:rPr>
          <w:rFonts w:ascii="宋体" w:hAnsi="宋体" w:cs="宋体" w:hint="eastAsia"/>
          <w:color w:val="000000"/>
          <w:kern w:val="0"/>
          <w:sz w:val="24"/>
          <w:szCs w:val="24"/>
        </w:rPr>
        <w:t>5.4产品交货、安装调试服务</w:t>
      </w:r>
    </w:p>
    <w:p w:rsidR="00AF56B8" w:rsidRPr="00AF56B8" w:rsidRDefault="00AF56B8" w:rsidP="00AF56B8">
      <w:pPr>
        <w:spacing w:line="500" w:lineRule="exact"/>
        <w:ind w:firstLineChars="202" w:firstLine="485"/>
        <w:rPr>
          <w:rFonts w:ascii="宋体" w:hAnsi="宋体" w:cs="宋体"/>
          <w:color w:val="000000"/>
          <w:kern w:val="0"/>
          <w:sz w:val="24"/>
          <w:szCs w:val="24"/>
        </w:rPr>
      </w:pPr>
      <w:r w:rsidRPr="00AF56B8">
        <w:rPr>
          <w:rFonts w:ascii="宋体" w:hAnsi="宋体" w:cs="宋体" w:hint="eastAsia"/>
          <w:color w:val="000000"/>
          <w:kern w:val="0"/>
          <w:sz w:val="24"/>
          <w:szCs w:val="24"/>
        </w:rPr>
        <w:t>（1）实施及服务周期：自合同签订后</w:t>
      </w:r>
      <w:r w:rsidRPr="00AF56B8">
        <w:rPr>
          <w:rFonts w:ascii="宋体" w:hAnsi="宋体" w:cs="宋体" w:hint="eastAsia"/>
          <w:kern w:val="0"/>
          <w:sz w:val="24"/>
          <w:szCs w:val="24"/>
        </w:rPr>
        <w:t>60天内</w:t>
      </w:r>
      <w:r w:rsidRPr="00AF56B8">
        <w:rPr>
          <w:rFonts w:ascii="宋体" w:hAnsi="宋体" w:cs="宋体" w:hint="eastAsia"/>
          <w:color w:val="000000"/>
          <w:kern w:val="0"/>
          <w:sz w:val="24"/>
          <w:szCs w:val="24"/>
        </w:rPr>
        <w:t>至采购人指定地点完成产品安装调试。</w:t>
      </w:r>
    </w:p>
    <w:p w:rsidR="00AF56B8" w:rsidRPr="00AF56B8" w:rsidRDefault="00AF56B8" w:rsidP="00AF56B8">
      <w:pPr>
        <w:spacing w:line="500" w:lineRule="exact"/>
        <w:ind w:firstLineChars="202" w:firstLine="485"/>
        <w:rPr>
          <w:rFonts w:ascii="宋体" w:hAnsi="宋体" w:cs="宋体"/>
          <w:color w:val="000000"/>
          <w:kern w:val="0"/>
          <w:sz w:val="24"/>
          <w:szCs w:val="24"/>
        </w:rPr>
      </w:pPr>
      <w:r w:rsidRPr="00AF56B8">
        <w:rPr>
          <w:rFonts w:ascii="宋体" w:hAnsi="宋体" w:cs="宋体" w:hint="eastAsia"/>
          <w:color w:val="000000"/>
          <w:kern w:val="0"/>
          <w:sz w:val="24"/>
          <w:szCs w:val="24"/>
        </w:rPr>
        <w:t>（2）发货到采购人指定地点时应先用函、电通告采购人。</w:t>
      </w:r>
    </w:p>
    <w:p w:rsidR="00AF56B8" w:rsidRPr="00AF56B8" w:rsidRDefault="00AF56B8" w:rsidP="00AF56B8">
      <w:pPr>
        <w:spacing w:line="500" w:lineRule="exact"/>
        <w:ind w:firstLineChars="202" w:firstLine="485"/>
        <w:rPr>
          <w:rFonts w:ascii="宋体" w:hAnsi="宋体" w:cs="宋体"/>
          <w:color w:val="000000"/>
          <w:kern w:val="0"/>
          <w:sz w:val="24"/>
          <w:szCs w:val="24"/>
        </w:rPr>
      </w:pPr>
      <w:r w:rsidRPr="00AF56B8">
        <w:rPr>
          <w:rFonts w:ascii="宋体" w:hAnsi="宋体" w:cs="宋体" w:hint="eastAsia"/>
          <w:color w:val="000000"/>
          <w:kern w:val="0"/>
          <w:sz w:val="24"/>
          <w:szCs w:val="24"/>
        </w:rPr>
        <w:t>（3）产品的外观、包装、运输应按国家规定或部颁标准执行，如因供方包装不当以及其它原因造成损坏或丢失，应由供方负一切责任。</w:t>
      </w:r>
    </w:p>
    <w:p w:rsidR="00AF56B8" w:rsidRPr="00AF56B8" w:rsidRDefault="00AF56B8" w:rsidP="00AF56B8">
      <w:pPr>
        <w:spacing w:line="500" w:lineRule="exact"/>
        <w:ind w:firstLineChars="202" w:firstLine="485"/>
        <w:rPr>
          <w:rFonts w:ascii="宋体" w:hAnsi="宋体" w:cs="宋体"/>
          <w:color w:val="000000"/>
          <w:kern w:val="0"/>
          <w:sz w:val="24"/>
          <w:szCs w:val="24"/>
        </w:rPr>
      </w:pPr>
      <w:r w:rsidRPr="00AF56B8">
        <w:rPr>
          <w:rFonts w:ascii="宋体" w:hAnsi="宋体" w:cs="宋体" w:hint="eastAsia"/>
          <w:color w:val="000000"/>
          <w:kern w:val="0"/>
          <w:sz w:val="24"/>
          <w:szCs w:val="24"/>
        </w:rPr>
        <w:t>（4）合同项目涉及到的产品设备交货时，外包装应完整无破损。</w:t>
      </w:r>
    </w:p>
    <w:p w:rsidR="00AF56B8" w:rsidRPr="00AF56B8" w:rsidRDefault="00AF56B8" w:rsidP="00AF56B8">
      <w:pPr>
        <w:spacing w:line="500" w:lineRule="exact"/>
        <w:ind w:firstLineChars="202" w:firstLine="485"/>
        <w:rPr>
          <w:rFonts w:ascii="宋体" w:hAnsi="宋体" w:cs="宋体"/>
          <w:color w:val="000000"/>
          <w:kern w:val="0"/>
          <w:sz w:val="24"/>
          <w:szCs w:val="24"/>
        </w:rPr>
      </w:pPr>
      <w:r w:rsidRPr="00AF56B8">
        <w:rPr>
          <w:rFonts w:ascii="宋体" w:hAnsi="宋体" w:cs="宋体" w:hint="eastAsia"/>
          <w:color w:val="000000"/>
          <w:kern w:val="0"/>
          <w:sz w:val="24"/>
          <w:szCs w:val="24"/>
        </w:rPr>
        <w:t>5.5 交货及安装地点：</w:t>
      </w:r>
      <w:r w:rsidRPr="00AF56B8">
        <w:rPr>
          <w:rFonts w:ascii="宋体" w:hAnsi="宋体" w:cs="宋体" w:hint="eastAsia"/>
          <w:color w:val="000000"/>
          <w:kern w:val="0"/>
          <w:sz w:val="24"/>
          <w:szCs w:val="24"/>
          <w:u w:val="single"/>
        </w:rPr>
        <w:t>甲方指定地点</w:t>
      </w:r>
      <w:r w:rsidRPr="00AF56B8">
        <w:rPr>
          <w:rFonts w:ascii="宋体" w:hAnsi="宋体" w:cs="宋体" w:hint="eastAsia"/>
          <w:color w:val="000000"/>
          <w:kern w:val="0"/>
          <w:sz w:val="24"/>
          <w:szCs w:val="24"/>
        </w:rPr>
        <w:t>。</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六、伴随服务</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6.1 乙方除应履行按期按量交付合格标的物的义务外，还应当提供下列服务：</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6.1.1 标的物的现场安装、启动、调试、监督（如果必须安装、调试的话）；</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6.1.2 提供标的物组装和一般维修所必需的工具；</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6.1.3 在合同规定的期限内对所提供的标的物实行运行监督、维修服务的前提条件是该服务并不能免除乙方在质量保证期内所承担的义务；</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6.1.4 对甲方技术人员的技术指导或培训。</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lastRenderedPageBreak/>
        <w:t>6.2 除合同另有规定之外，伴随服务的费用均已含在合同价款中，甲方不再另行支付。</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七、标的物的检验和验收</w:t>
      </w:r>
    </w:p>
    <w:p w:rsidR="00AF56B8" w:rsidRPr="00AF56B8" w:rsidRDefault="00AF56B8" w:rsidP="00AF56B8">
      <w:pPr>
        <w:snapToGrid w:val="0"/>
        <w:spacing w:line="500" w:lineRule="exact"/>
        <w:ind w:firstLine="573"/>
        <w:rPr>
          <w:rFonts w:ascii="宋体" w:hAnsi="宋体" w:cs="宋体"/>
          <w:bCs/>
          <w:color w:val="000000"/>
          <w:sz w:val="24"/>
          <w:szCs w:val="24"/>
        </w:rPr>
      </w:pPr>
      <w:r w:rsidRPr="00AF56B8">
        <w:rPr>
          <w:rFonts w:ascii="宋体" w:hAnsi="宋体" w:cs="宋体" w:hint="eastAsia"/>
          <w:color w:val="000000"/>
          <w:sz w:val="24"/>
          <w:szCs w:val="24"/>
        </w:rPr>
        <w:t>使用方有权在产品制造过程中进行中期验收和交付后抽样检测，如验收不合格，</w:t>
      </w:r>
      <w:r w:rsidRPr="00AF56B8">
        <w:rPr>
          <w:rFonts w:ascii="宋体" w:hAnsi="宋体" w:cs="宋体" w:hint="eastAsia"/>
          <w:b/>
          <w:bCs/>
          <w:color w:val="000000"/>
          <w:sz w:val="24"/>
          <w:szCs w:val="24"/>
        </w:rPr>
        <w:t>使用方有权中止合同、履约保证金不予退还并进行相关处罚。</w:t>
      </w:r>
      <w:r w:rsidRPr="00AF56B8">
        <w:rPr>
          <w:rFonts w:ascii="宋体" w:hAnsi="宋体" w:cs="宋体" w:hint="eastAsia"/>
          <w:color w:val="000000"/>
          <w:sz w:val="24"/>
          <w:szCs w:val="24"/>
        </w:rPr>
        <w:t>验收所发生的费用由</w:t>
      </w:r>
      <w:r w:rsidRPr="00AF56B8">
        <w:rPr>
          <w:rFonts w:ascii="宋体" w:hAnsi="宋体" w:cs="宋体" w:hint="eastAsia"/>
          <w:sz w:val="24"/>
          <w:szCs w:val="24"/>
        </w:rPr>
        <w:t>供应商</w:t>
      </w:r>
      <w:r w:rsidRPr="00AF56B8">
        <w:rPr>
          <w:rFonts w:ascii="宋体" w:hAnsi="宋体" w:cs="宋体" w:hint="eastAsia"/>
          <w:color w:val="000000"/>
          <w:sz w:val="24"/>
          <w:szCs w:val="24"/>
        </w:rPr>
        <w:t>承担。</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八、售后服务</w:t>
      </w:r>
    </w:p>
    <w:p w:rsidR="00AF56B8" w:rsidRPr="00AF56B8" w:rsidRDefault="00AF56B8" w:rsidP="00AF56B8">
      <w:pPr>
        <w:spacing w:line="500" w:lineRule="exact"/>
        <w:ind w:firstLineChars="202" w:firstLine="485"/>
        <w:rPr>
          <w:rFonts w:ascii="宋体" w:hAnsi="宋体" w:cs="宋体"/>
          <w:color w:val="000000"/>
          <w:kern w:val="0"/>
          <w:sz w:val="24"/>
          <w:szCs w:val="24"/>
        </w:rPr>
      </w:pPr>
      <w:r w:rsidRPr="00AF56B8">
        <w:rPr>
          <w:rFonts w:ascii="宋体" w:hAnsi="宋体" w:cs="宋体" w:hint="eastAsia"/>
          <w:color w:val="000000"/>
          <w:sz w:val="24"/>
          <w:szCs w:val="24"/>
        </w:rPr>
        <w:t>8.1供应商</w:t>
      </w:r>
      <w:r w:rsidRPr="00AF56B8">
        <w:rPr>
          <w:rFonts w:ascii="宋体" w:hAnsi="宋体" w:cs="宋体" w:hint="eastAsia"/>
          <w:color w:val="000000"/>
          <w:kern w:val="0"/>
          <w:sz w:val="24"/>
          <w:szCs w:val="24"/>
        </w:rPr>
        <w:t>应提供年的免费维修承诺（质保期</w:t>
      </w:r>
      <w:r w:rsidRPr="00AF56B8">
        <w:rPr>
          <w:rFonts w:ascii="宋体" w:hAnsi="宋体" w:cs="宋体" w:hint="eastAsia"/>
          <w:color w:val="000000"/>
          <w:sz w:val="24"/>
          <w:szCs w:val="24"/>
        </w:rPr>
        <w:t>从通过当地特检部门验收合格、取得电梯安全检验合格证后30日起计算）</w:t>
      </w:r>
      <w:r w:rsidRPr="00AF56B8">
        <w:rPr>
          <w:rFonts w:ascii="宋体" w:hAnsi="宋体" w:cs="宋体" w:hint="eastAsia"/>
          <w:color w:val="000000"/>
          <w:kern w:val="0"/>
          <w:sz w:val="24"/>
          <w:szCs w:val="24"/>
        </w:rPr>
        <w:t>，接到使用方维修通知后小时内响应，小时内进行维修。不能兑现质</w:t>
      </w:r>
      <w:proofErr w:type="gramStart"/>
      <w:r w:rsidRPr="00AF56B8">
        <w:rPr>
          <w:rFonts w:ascii="宋体" w:hAnsi="宋体" w:cs="宋体" w:hint="eastAsia"/>
          <w:color w:val="000000"/>
          <w:kern w:val="0"/>
          <w:sz w:val="24"/>
          <w:szCs w:val="24"/>
        </w:rPr>
        <w:t>保承诺</w:t>
      </w:r>
      <w:proofErr w:type="gramEnd"/>
      <w:r w:rsidRPr="00AF56B8">
        <w:rPr>
          <w:rFonts w:ascii="宋体" w:hAnsi="宋体" w:cs="宋体" w:hint="eastAsia"/>
          <w:color w:val="000000"/>
          <w:kern w:val="0"/>
          <w:sz w:val="24"/>
          <w:szCs w:val="24"/>
        </w:rPr>
        <w:t>的，采购人将扣除质保金，并由区相关部门酌情进行信誉度处罚。</w:t>
      </w:r>
    </w:p>
    <w:p w:rsidR="00AF56B8" w:rsidRPr="00AF56B8" w:rsidRDefault="00AF56B8" w:rsidP="00AF56B8">
      <w:pPr>
        <w:spacing w:line="360" w:lineRule="auto"/>
        <w:ind w:firstLineChars="200" w:firstLine="480"/>
        <w:jc w:val="left"/>
        <w:rPr>
          <w:rFonts w:ascii="宋体" w:hAnsi="宋体" w:cs="宋体"/>
          <w:sz w:val="24"/>
          <w:szCs w:val="32"/>
        </w:rPr>
      </w:pPr>
      <w:r w:rsidRPr="00AF56B8">
        <w:rPr>
          <w:rFonts w:ascii="宋体" w:hAnsi="宋体" w:cs="宋体" w:hint="eastAsia"/>
          <w:color w:val="000000"/>
          <w:sz w:val="24"/>
          <w:szCs w:val="24"/>
        </w:rPr>
        <w:t>8.2</w:t>
      </w:r>
      <w:r w:rsidRPr="00AF56B8">
        <w:rPr>
          <w:rFonts w:ascii="宋体" w:hAnsi="宋体" w:cs="宋体" w:hint="eastAsia"/>
          <w:sz w:val="24"/>
          <w:szCs w:val="32"/>
        </w:rPr>
        <w:t>电梯的整机的质量保证期应为通过招标方验收后的</w:t>
      </w:r>
      <w:r w:rsidRPr="00AF56B8">
        <w:rPr>
          <w:rFonts w:ascii="宋体" w:hAnsi="宋体" w:cs="宋体" w:hint="eastAsia"/>
          <w:sz w:val="24"/>
          <w:szCs w:val="32"/>
          <w:u w:val="single"/>
        </w:rPr>
        <w:t xml:space="preserve">    </w:t>
      </w:r>
      <w:r w:rsidRPr="00AF56B8">
        <w:rPr>
          <w:rFonts w:ascii="宋体" w:hAnsi="宋体" w:cs="宋体" w:hint="eastAsia"/>
          <w:sz w:val="24"/>
          <w:szCs w:val="32"/>
        </w:rPr>
        <w:t>年，在此质量保证期内发生的任何故障，乙方均应负责免费修复。电梯的主要部件应保修不小于三年。电梯的主要部件应至少包括：曳引系统；电控装置；门机系统；</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8.3供应商应对使用方进行一次简单使用培训，确保使用者了解使用方法。</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8.4所有货品应由供应商免费按时送达指定地点，并安装调配好。</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九、违约责任</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合同一方不履行合同义务或者履行合同义务不符合约定的，应当承担继续履行、采取补救措施或赔偿损失等违约责任。</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9.1 甲方违约责任</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9.1.1在合同生效后，非乙方原因甲方要求退货的，应向乙方偿付合同总价款的</w:t>
      </w:r>
      <w:r w:rsidRPr="00AF56B8">
        <w:rPr>
          <w:rFonts w:ascii="宋体" w:hAnsi="宋体" w:cs="宋体" w:hint="eastAsia"/>
          <w:color w:val="000000"/>
          <w:sz w:val="24"/>
          <w:szCs w:val="24"/>
          <w:u w:val="single"/>
        </w:rPr>
        <w:t xml:space="preserve"> 5 </w:t>
      </w:r>
      <w:r w:rsidRPr="00AF56B8">
        <w:rPr>
          <w:rFonts w:ascii="宋体" w:hAnsi="宋体" w:cs="宋体" w:hint="eastAsia"/>
          <w:color w:val="000000"/>
          <w:sz w:val="24"/>
          <w:szCs w:val="24"/>
        </w:rPr>
        <w:t>%，作为违约金，违约金不足以补偿损失的，乙方有权要求甲方补足。</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9.1.2 甲方逾期支付货款的应按照逾期付款金额的每天</w:t>
      </w:r>
      <w:r w:rsidRPr="00AF56B8">
        <w:rPr>
          <w:rFonts w:ascii="宋体" w:hAnsi="宋体" w:cs="宋体" w:hint="eastAsia"/>
          <w:color w:val="000000"/>
          <w:sz w:val="24"/>
          <w:szCs w:val="24"/>
          <w:u w:val="single"/>
        </w:rPr>
        <w:t>0.1%</w:t>
      </w:r>
      <w:r w:rsidRPr="00AF56B8">
        <w:rPr>
          <w:rFonts w:ascii="宋体" w:hAnsi="宋体" w:cs="宋体" w:hint="eastAsia"/>
          <w:color w:val="000000"/>
          <w:sz w:val="24"/>
          <w:szCs w:val="24"/>
        </w:rPr>
        <w:t>支付逾期付款违约金。</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9.1.3 甲方违反合同规定，拒绝接收乙方交付的合格标的物，应当承担乙方由此造成的损失。</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9.2 乙方违约责任</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9.2.1 乙方不能交货，或交货不合格从而影响甲方按期正常使用的，应向甲方偿付合同总价款</w:t>
      </w:r>
      <w:r w:rsidRPr="00AF56B8">
        <w:rPr>
          <w:rFonts w:ascii="宋体" w:hAnsi="宋体" w:cs="宋体" w:hint="eastAsia"/>
          <w:color w:val="000000"/>
          <w:sz w:val="24"/>
          <w:szCs w:val="24"/>
          <w:u w:val="single"/>
        </w:rPr>
        <w:t xml:space="preserve">  10 </w:t>
      </w:r>
      <w:r w:rsidRPr="00AF56B8">
        <w:rPr>
          <w:rFonts w:ascii="宋体" w:hAnsi="宋体" w:cs="宋体" w:hint="eastAsia"/>
          <w:color w:val="000000"/>
          <w:sz w:val="24"/>
          <w:szCs w:val="24"/>
        </w:rPr>
        <w:t>%的违约金，违约金不足以补偿损失的，甲方有权要求乙方补足。</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lastRenderedPageBreak/>
        <w:t>9.2.2 乙方逾期交货的，应在发货前与甲方和政府采购管理部门协商，甲方</w:t>
      </w:r>
      <w:proofErr w:type="gramStart"/>
      <w:r w:rsidRPr="00AF56B8">
        <w:rPr>
          <w:rFonts w:ascii="宋体" w:hAnsi="宋体" w:cs="宋体" w:hint="eastAsia"/>
          <w:color w:val="000000"/>
          <w:sz w:val="24"/>
          <w:szCs w:val="24"/>
        </w:rPr>
        <w:t>仍需求</w:t>
      </w:r>
      <w:proofErr w:type="gramEnd"/>
      <w:r w:rsidRPr="00AF56B8">
        <w:rPr>
          <w:rFonts w:ascii="宋体" w:hAnsi="宋体" w:cs="宋体" w:hint="eastAsia"/>
          <w:color w:val="000000"/>
          <w:sz w:val="24"/>
          <w:szCs w:val="24"/>
        </w:rPr>
        <w:t>的，乙方应立即发货，按照逾期交货部分货款的每天</w:t>
      </w:r>
      <w:r w:rsidRPr="00AF56B8">
        <w:rPr>
          <w:rFonts w:ascii="宋体" w:hAnsi="宋体" w:cs="宋体" w:hint="eastAsia"/>
          <w:color w:val="000000"/>
          <w:sz w:val="24"/>
          <w:szCs w:val="24"/>
          <w:u w:val="single"/>
        </w:rPr>
        <w:t xml:space="preserve"> 0.1% </w:t>
      </w:r>
      <w:r w:rsidRPr="00AF56B8">
        <w:rPr>
          <w:rFonts w:ascii="宋体" w:hAnsi="宋体" w:cs="宋体" w:hint="eastAsia"/>
          <w:color w:val="000000"/>
          <w:sz w:val="24"/>
          <w:szCs w:val="24"/>
        </w:rPr>
        <w:t>支付逾期交货违约金，同时承担甲方因此遭致的损失费用。</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十、不可抗力</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10.1 因不可抗力不能履行合同的，根据不可抗力的影响，部分或者全部免除责任。但合同一方延迟履行后发生不可抗力的，不能免除责任。</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10.2 合同一方因不可抗力不能履行合同的，应当及时通知对方，以减轻可能给对方造成的损失，并应当在合理期限内提供证明。</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十一、索赔</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11.1 甲方有权根据当地产品质量检验机构或其他有权部门出具的检验证书向乙方提出索赔。</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11.2 在本合同规定的检验期限和质量保证期内，如果乙方对甲方提出的索赔或差异有责任，则乙方应按甲方同意的下列一种或多种方式解决索赔事宜：</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11.2.1 乙方同意退货，并按合同规定的货币将货款退还给甲方，并且承担由此发生的一切损失和费用，包括利息、银行手续费、运费、保险费、检验费、仓储费、装卸费以及为保护退回标的物所需的其他必要费用。</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11.2.2 根据标的物的低劣程度、损坏程度以及甲方遭受损失的数额，经双方协商确定降低标的物的价格（所供产品不合格数量≦2台）。</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11.2.3 用符合规格、质量和性能要求的新零件、部件或标的物来更换有缺陷的部分或修补缺陷部分，乙方应承</w:t>
      </w:r>
      <w:proofErr w:type="gramStart"/>
      <w:r w:rsidRPr="00AF56B8">
        <w:rPr>
          <w:rFonts w:ascii="宋体" w:hAnsi="宋体" w:cs="宋体" w:hint="eastAsia"/>
          <w:color w:val="000000"/>
          <w:sz w:val="24"/>
          <w:szCs w:val="24"/>
        </w:rPr>
        <w:t>担一切</w:t>
      </w:r>
      <w:proofErr w:type="gramEnd"/>
      <w:r w:rsidRPr="00AF56B8">
        <w:rPr>
          <w:rFonts w:ascii="宋体" w:hAnsi="宋体" w:cs="宋体" w:hint="eastAsia"/>
          <w:color w:val="000000"/>
          <w:sz w:val="24"/>
          <w:szCs w:val="24"/>
        </w:rPr>
        <w:t>费用和风险并且负担甲方所发生的一切直接费用。同时，乙方应按合同规定，相应延长修补或被更换部件或标的物的质量保证期。</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11.3 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十二、合同的解除和转让</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12.1 甲方和乙方协商一致，可以解除合同。</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12.2 有下列情形之一，合同一方可以解除合同：</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lastRenderedPageBreak/>
        <w:t>12.2.1 因不可抗力致使不能实现合同目的，未受不可抗力影响的一方有权解除合同；</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12.2.2 因合同一方违约导致合同不能履行，另一方有权解除合同</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12.2.3 有权解除合同的一方，应当在违约事实或不可抗力发生之后三十天内书面通知对方以主张解除合同，合同在书面通知到达对方时解除。</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12.3 合同的部分和全部都不得转让。</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十三、合同的生效</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本合同在乙方缴纳履约保证金，甲乙双方签字盖章后生效。</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十四、争议的解决</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甲乙双方因合同发生争议，应在采购人的主持下进行调解，协商不成，任何一方可以向甲方所在地人民法院起诉。</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十五、附则</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15.1 合同份数：本合同一式四份，采购人、</w:t>
      </w:r>
      <w:r w:rsidRPr="00AF56B8">
        <w:rPr>
          <w:rFonts w:ascii="宋体" w:hAnsi="宋体" w:cs="宋体" w:hint="eastAsia"/>
          <w:sz w:val="24"/>
          <w:szCs w:val="24"/>
        </w:rPr>
        <w:t>供应商</w:t>
      </w:r>
      <w:r w:rsidRPr="00AF56B8">
        <w:rPr>
          <w:rFonts w:ascii="宋体" w:hAnsi="宋体" w:cs="宋体" w:hint="eastAsia"/>
          <w:color w:val="000000"/>
          <w:sz w:val="24"/>
          <w:szCs w:val="24"/>
        </w:rPr>
        <w:t>各两份。</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15.2 本合同文件使用中文书写、解释和说明。</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15.3 本合同履行过程中产生的纪要、协议以及中标通知书、采购响应文件和采购文件为本合同的附件，与合同具有同等效力。</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15.4 未尽事宜</w:t>
      </w:r>
    </w:p>
    <w:p w:rsidR="00AF56B8" w:rsidRPr="00AF56B8" w:rsidRDefault="00AF56B8" w:rsidP="00AF56B8">
      <w:pPr>
        <w:snapToGrid w:val="0"/>
        <w:spacing w:line="500" w:lineRule="exact"/>
        <w:ind w:firstLine="573"/>
        <w:rPr>
          <w:rFonts w:ascii="宋体" w:hAnsi="宋体" w:cs="宋体"/>
          <w:color w:val="000000"/>
          <w:sz w:val="24"/>
          <w:szCs w:val="24"/>
        </w:rPr>
      </w:pPr>
      <w:r w:rsidRPr="00AF56B8">
        <w:rPr>
          <w:rFonts w:ascii="宋体" w:hAnsi="宋体" w:cs="宋体" w:hint="eastAsia"/>
          <w:color w:val="000000"/>
          <w:sz w:val="24"/>
          <w:szCs w:val="24"/>
        </w:rPr>
        <w:t>本合同未尽事宜应按照《中华人民共和国合同法》、《中华人民共和国产品质量法》、《中华人民共和国政府采购法》及其相关配套法律法规之规定解释。</w:t>
      </w:r>
    </w:p>
    <w:p w:rsidR="00AF56B8" w:rsidRPr="00AF56B8" w:rsidRDefault="00AF56B8" w:rsidP="00AF56B8">
      <w:pPr>
        <w:snapToGrid w:val="0"/>
        <w:spacing w:line="500" w:lineRule="exact"/>
        <w:ind w:firstLine="573"/>
        <w:rPr>
          <w:rFonts w:ascii="宋体" w:hAnsi="宋体" w:cs="宋体"/>
          <w:color w:val="000000"/>
          <w:sz w:val="24"/>
          <w:szCs w:val="24"/>
        </w:rPr>
      </w:pPr>
    </w:p>
    <w:p w:rsidR="00AF56B8" w:rsidRPr="00AF56B8" w:rsidRDefault="00AF56B8" w:rsidP="00AF56B8">
      <w:pPr>
        <w:snapToGrid w:val="0"/>
        <w:spacing w:line="480" w:lineRule="exact"/>
        <w:ind w:firstLine="573"/>
        <w:rPr>
          <w:rFonts w:ascii="宋体" w:hAnsi="宋体" w:cs="宋体"/>
          <w:color w:val="000000"/>
          <w:sz w:val="24"/>
          <w:szCs w:val="24"/>
        </w:rPr>
      </w:pPr>
      <w:r w:rsidRPr="00AF56B8">
        <w:rPr>
          <w:rFonts w:ascii="宋体" w:hAnsi="宋体" w:cs="宋体" w:hint="eastAsia"/>
          <w:color w:val="000000"/>
          <w:sz w:val="24"/>
          <w:szCs w:val="24"/>
        </w:rPr>
        <w:t>采购单位（盖章）：               成交</w:t>
      </w:r>
      <w:r w:rsidRPr="00AF56B8">
        <w:rPr>
          <w:rFonts w:ascii="宋体" w:hAnsi="宋体" w:cs="宋体" w:hint="eastAsia"/>
          <w:sz w:val="24"/>
          <w:szCs w:val="24"/>
        </w:rPr>
        <w:t>供应商</w:t>
      </w:r>
      <w:r w:rsidRPr="00AF56B8">
        <w:rPr>
          <w:rFonts w:ascii="宋体" w:hAnsi="宋体" w:cs="宋体" w:hint="eastAsia"/>
          <w:color w:val="000000"/>
          <w:sz w:val="24"/>
          <w:szCs w:val="24"/>
        </w:rPr>
        <w:t>（盖章）：</w:t>
      </w:r>
    </w:p>
    <w:p w:rsidR="00AF56B8" w:rsidRPr="00AF56B8" w:rsidRDefault="00AF56B8" w:rsidP="00AF56B8">
      <w:pPr>
        <w:snapToGrid w:val="0"/>
        <w:spacing w:line="480" w:lineRule="exact"/>
        <w:ind w:firstLine="573"/>
        <w:rPr>
          <w:rFonts w:ascii="宋体" w:hAnsi="宋体" w:cs="宋体"/>
          <w:color w:val="000000"/>
          <w:sz w:val="24"/>
          <w:szCs w:val="24"/>
        </w:rPr>
      </w:pPr>
      <w:r w:rsidRPr="00AF56B8">
        <w:rPr>
          <w:rFonts w:ascii="宋体" w:hAnsi="宋体" w:cs="宋体" w:hint="eastAsia"/>
          <w:color w:val="000000"/>
          <w:sz w:val="24"/>
          <w:szCs w:val="24"/>
        </w:rPr>
        <w:t>法定代表人（签字）：             法定代表人（签字）：</w:t>
      </w:r>
    </w:p>
    <w:p w:rsidR="00AF56B8" w:rsidRPr="00AF56B8" w:rsidRDefault="00AF56B8" w:rsidP="00AF56B8">
      <w:pPr>
        <w:snapToGrid w:val="0"/>
        <w:spacing w:line="480" w:lineRule="exact"/>
        <w:ind w:firstLine="573"/>
        <w:rPr>
          <w:rFonts w:ascii="宋体" w:hAnsi="宋体" w:cs="宋体"/>
          <w:color w:val="000000"/>
          <w:sz w:val="24"/>
          <w:szCs w:val="24"/>
        </w:rPr>
      </w:pPr>
      <w:r w:rsidRPr="00AF56B8">
        <w:rPr>
          <w:rFonts w:ascii="宋体" w:hAnsi="宋体" w:cs="宋体" w:hint="eastAsia"/>
          <w:color w:val="000000"/>
          <w:sz w:val="24"/>
          <w:szCs w:val="24"/>
        </w:rPr>
        <w:t>委托代理人（签字）：             委托代理人（签字）：</w:t>
      </w:r>
    </w:p>
    <w:p w:rsidR="00E5050E" w:rsidRDefault="00FA09B6">
      <w:pPr>
        <w:widowControl/>
        <w:jc w:val="left"/>
        <w:rPr>
          <w:rFonts w:ascii="宋体" w:hAnsi="宋体" w:cs="宋体"/>
          <w:b/>
          <w:bCs/>
          <w:w w:val="80"/>
          <w:sz w:val="44"/>
          <w:szCs w:val="44"/>
        </w:rPr>
      </w:pPr>
      <w:r>
        <w:rPr>
          <w:rFonts w:ascii="宋体" w:hAnsi="宋体" w:cs="宋体"/>
          <w:b/>
          <w:bCs/>
          <w:i/>
          <w:iCs/>
          <w:w w:val="80"/>
          <w:sz w:val="44"/>
          <w:szCs w:val="44"/>
        </w:rPr>
        <w:br w:type="page"/>
      </w:r>
    </w:p>
    <w:p w:rsidR="00E5050E" w:rsidRDefault="00FA09B6">
      <w:pPr>
        <w:pStyle w:val="31"/>
        <w:tabs>
          <w:tab w:val="left" w:pos="1050"/>
          <w:tab w:val="right" w:leader="dot" w:pos="9402"/>
        </w:tabs>
        <w:spacing w:line="520" w:lineRule="exact"/>
        <w:ind w:left="0"/>
        <w:jc w:val="center"/>
        <w:outlineLvl w:val="0"/>
        <w:rPr>
          <w:rFonts w:ascii="宋体"/>
          <w:b/>
          <w:bCs/>
          <w:i w:val="0"/>
          <w:iCs w:val="0"/>
          <w:w w:val="80"/>
          <w:sz w:val="44"/>
          <w:szCs w:val="44"/>
        </w:rPr>
      </w:pPr>
      <w:r>
        <w:rPr>
          <w:rFonts w:ascii="宋体" w:hAnsi="宋体" w:cs="宋体" w:hint="eastAsia"/>
          <w:b/>
          <w:bCs/>
          <w:i w:val="0"/>
          <w:iCs w:val="0"/>
          <w:w w:val="80"/>
          <w:sz w:val="44"/>
          <w:szCs w:val="44"/>
        </w:rPr>
        <w:lastRenderedPageBreak/>
        <w:t>第六章合同授予</w:t>
      </w:r>
    </w:p>
    <w:p w:rsidR="00E5050E" w:rsidRDefault="00FA09B6">
      <w:pPr>
        <w:snapToGrid w:val="0"/>
        <w:spacing w:line="480" w:lineRule="exact"/>
        <w:ind w:firstLineChars="206" w:firstLine="494"/>
        <w:outlineLvl w:val="1"/>
        <w:rPr>
          <w:rFonts w:ascii="宋体"/>
          <w:sz w:val="24"/>
          <w:szCs w:val="24"/>
        </w:rPr>
      </w:pPr>
      <w:r>
        <w:rPr>
          <w:rFonts w:ascii="宋体" w:hAnsi="宋体" w:cs="宋体" w:hint="eastAsia"/>
          <w:sz w:val="24"/>
          <w:szCs w:val="24"/>
        </w:rPr>
        <w:t>一、</w:t>
      </w:r>
      <w:r>
        <w:rPr>
          <w:rFonts w:ascii="宋体" w:hAnsi="宋体" w:cs="宋体" w:hint="eastAsia"/>
          <w:kern w:val="0"/>
          <w:sz w:val="24"/>
          <w:szCs w:val="24"/>
        </w:rPr>
        <w:t>由于项目供货时间紧迫，成交</w:t>
      </w:r>
      <w:r>
        <w:rPr>
          <w:rFonts w:ascii="宋体" w:hAnsi="宋体" w:cs="宋体" w:hint="eastAsia"/>
          <w:sz w:val="24"/>
          <w:szCs w:val="24"/>
        </w:rPr>
        <w:t>供应商</w:t>
      </w:r>
      <w:r>
        <w:rPr>
          <w:rFonts w:ascii="宋体" w:hAnsi="宋体" w:cs="宋体" w:hint="eastAsia"/>
          <w:kern w:val="0"/>
          <w:sz w:val="24"/>
          <w:szCs w:val="24"/>
        </w:rPr>
        <w:t>在《成交通知书》发出后15日内必须按照磋商文件确定的事项签订政府采购合同。</w:t>
      </w:r>
      <w:r>
        <w:rPr>
          <w:rFonts w:ascii="宋体" w:hAnsi="宋体" w:cs="宋体" w:hint="eastAsia"/>
          <w:sz w:val="24"/>
          <w:szCs w:val="24"/>
        </w:rPr>
        <w:t>合同一式肆份，采购人、供应商各两份。</w:t>
      </w:r>
    </w:p>
    <w:p w:rsidR="00E5050E" w:rsidRDefault="00FA09B6" w:rsidP="00303527">
      <w:pPr>
        <w:spacing w:line="520" w:lineRule="exact"/>
        <w:ind w:firstLineChars="202" w:firstLine="485"/>
        <w:rPr>
          <w:rFonts w:ascii="宋体"/>
          <w:kern w:val="0"/>
          <w:sz w:val="28"/>
          <w:szCs w:val="28"/>
        </w:rPr>
      </w:pPr>
      <w:r>
        <w:rPr>
          <w:rFonts w:ascii="宋体" w:hAnsi="宋体" w:cs="宋体" w:hint="eastAsia"/>
          <w:kern w:val="0"/>
          <w:sz w:val="24"/>
          <w:szCs w:val="24"/>
        </w:rPr>
        <w:t>所签合同不得对磋商文件作实质性修改。采购单位不得向成交</w:t>
      </w:r>
      <w:r>
        <w:rPr>
          <w:rFonts w:ascii="宋体" w:hAnsi="宋体" w:cs="宋体" w:hint="eastAsia"/>
          <w:sz w:val="24"/>
          <w:szCs w:val="24"/>
        </w:rPr>
        <w:t>供应商</w:t>
      </w:r>
      <w:r>
        <w:rPr>
          <w:rFonts w:ascii="宋体" w:hAnsi="宋体" w:cs="宋体" w:hint="eastAsia"/>
          <w:kern w:val="0"/>
          <w:sz w:val="24"/>
          <w:szCs w:val="24"/>
        </w:rPr>
        <w:t>提出不合理的要求作为签订合同的条件，不得与成交</w:t>
      </w:r>
      <w:r>
        <w:rPr>
          <w:rFonts w:ascii="宋体" w:hAnsi="宋体" w:cs="宋体" w:hint="eastAsia"/>
          <w:sz w:val="24"/>
          <w:szCs w:val="24"/>
        </w:rPr>
        <w:t>供应商</w:t>
      </w:r>
      <w:r>
        <w:rPr>
          <w:rFonts w:ascii="宋体" w:hAnsi="宋体" w:cs="宋体" w:hint="eastAsia"/>
          <w:kern w:val="0"/>
          <w:sz w:val="24"/>
          <w:szCs w:val="24"/>
        </w:rPr>
        <w:t>私下订立</w:t>
      </w:r>
      <w:proofErr w:type="gramStart"/>
      <w:r>
        <w:rPr>
          <w:rFonts w:ascii="宋体" w:hAnsi="宋体" w:cs="宋体" w:hint="eastAsia"/>
          <w:kern w:val="0"/>
          <w:sz w:val="24"/>
          <w:szCs w:val="24"/>
        </w:rPr>
        <w:t>背离磋商</w:t>
      </w:r>
      <w:proofErr w:type="gramEnd"/>
      <w:r>
        <w:rPr>
          <w:rFonts w:ascii="宋体" w:hAnsi="宋体" w:cs="宋体" w:hint="eastAsia"/>
          <w:kern w:val="0"/>
          <w:sz w:val="24"/>
          <w:szCs w:val="24"/>
        </w:rPr>
        <w:t>文件实质性内容的协议。</w:t>
      </w:r>
    </w:p>
    <w:p w:rsidR="00E5050E" w:rsidRDefault="00FA09B6">
      <w:pPr>
        <w:snapToGrid w:val="0"/>
        <w:spacing w:line="480" w:lineRule="exact"/>
        <w:ind w:firstLine="573"/>
        <w:rPr>
          <w:rFonts w:ascii="宋体"/>
          <w:sz w:val="24"/>
          <w:szCs w:val="24"/>
        </w:rPr>
      </w:pPr>
      <w:r>
        <w:rPr>
          <w:rFonts w:ascii="宋体" w:hAnsi="宋体" w:cs="宋体" w:hint="eastAsia"/>
          <w:sz w:val="24"/>
          <w:szCs w:val="24"/>
        </w:rPr>
        <w:t>二、采购单位按合同约定积极配合成交人履约，成交人履约到位后，请以书面形式向采购单位提出验收申请，采购单位接到申请后原则上在</w:t>
      </w:r>
      <w:r>
        <w:rPr>
          <w:rFonts w:ascii="宋体" w:hAnsi="宋体" w:cs="宋体"/>
          <w:sz w:val="24"/>
          <w:szCs w:val="24"/>
        </w:rPr>
        <w:t>5</w:t>
      </w:r>
      <w:r>
        <w:rPr>
          <w:rFonts w:ascii="宋体" w:hAnsi="宋体" w:cs="宋体" w:hint="eastAsia"/>
          <w:sz w:val="24"/>
          <w:szCs w:val="24"/>
        </w:rPr>
        <w:t>个工作日内及时组织相关专业技术人员，必要时邀请质检等部门共同参与验收，并出具验收报告，验收合格的原则上</w:t>
      </w:r>
      <w:r>
        <w:rPr>
          <w:rFonts w:ascii="宋体" w:hAnsi="宋体" w:cs="宋体"/>
          <w:sz w:val="24"/>
          <w:szCs w:val="24"/>
        </w:rPr>
        <w:t>5</w:t>
      </w:r>
      <w:r>
        <w:rPr>
          <w:rFonts w:ascii="宋体" w:hAnsi="宋体" w:cs="宋体" w:hint="eastAsia"/>
          <w:sz w:val="24"/>
          <w:szCs w:val="24"/>
        </w:rPr>
        <w:t>个工作日内支付相应款项。</w:t>
      </w:r>
    </w:p>
    <w:p w:rsidR="00E5050E" w:rsidRDefault="00FA09B6">
      <w:pPr>
        <w:snapToGrid w:val="0"/>
        <w:spacing w:line="480" w:lineRule="exact"/>
        <w:ind w:firstLine="573"/>
        <w:rPr>
          <w:rFonts w:ascii="宋体"/>
          <w:sz w:val="24"/>
          <w:szCs w:val="24"/>
        </w:rPr>
      </w:pPr>
      <w:r>
        <w:rPr>
          <w:rFonts w:ascii="宋体" w:hAnsi="宋体" w:cs="宋体" w:hint="eastAsia"/>
          <w:sz w:val="24"/>
          <w:szCs w:val="24"/>
        </w:rPr>
        <w:t>三、采购单位故意推迟项目验收时间的，与成交人串通或要求成交人通过减少货物数量或降低服务标准的，在履行合同中采取更改配置、调换物品等手段的，要求成交人出具虚假发票或任意更改销售发票的，谋取不正当利益的，承担相应的法律责任。</w:t>
      </w:r>
    </w:p>
    <w:p w:rsidR="00E5050E" w:rsidRDefault="00FA09B6">
      <w:pPr>
        <w:snapToGrid w:val="0"/>
        <w:spacing w:line="480" w:lineRule="exact"/>
        <w:ind w:firstLine="573"/>
        <w:rPr>
          <w:rFonts w:ascii="宋体"/>
          <w:sz w:val="24"/>
          <w:szCs w:val="24"/>
        </w:rPr>
      </w:pPr>
      <w:r>
        <w:rPr>
          <w:rFonts w:ascii="宋体" w:hAnsi="宋体" w:cs="宋体" w:hint="eastAsia"/>
          <w:sz w:val="24"/>
          <w:szCs w:val="24"/>
        </w:rPr>
        <w:t>四、成交人出现违约情形，应当及时纠正或补偿；造成损失的，按合同约定追究违约责任；发现有假冒、伪劣、走私产品、商业贿赂等违法情形的，应由采购单位移交工商、质监、公安等行政执法部门依法查处。</w:t>
      </w:r>
    </w:p>
    <w:p w:rsidR="00E5050E" w:rsidRDefault="00FA09B6">
      <w:pPr>
        <w:snapToGrid w:val="0"/>
        <w:spacing w:line="480" w:lineRule="exact"/>
        <w:ind w:firstLine="573"/>
        <w:rPr>
          <w:rFonts w:ascii="宋体"/>
          <w:sz w:val="24"/>
          <w:szCs w:val="24"/>
        </w:rPr>
      </w:pPr>
      <w:r>
        <w:rPr>
          <w:rFonts w:ascii="宋体" w:hAnsi="宋体" w:cs="宋体" w:hint="eastAsia"/>
          <w:sz w:val="24"/>
          <w:szCs w:val="24"/>
        </w:rPr>
        <w:t>五、按政府采购合同约定支付的货款，实行财政国库直接支付。</w:t>
      </w:r>
    </w:p>
    <w:p w:rsidR="00E5050E" w:rsidRDefault="00FA09B6">
      <w:pPr>
        <w:snapToGrid w:val="0"/>
        <w:spacing w:line="480" w:lineRule="exact"/>
        <w:ind w:firstLine="573"/>
        <w:rPr>
          <w:rFonts w:ascii="宋体"/>
          <w:sz w:val="24"/>
          <w:szCs w:val="24"/>
        </w:rPr>
      </w:pPr>
      <w:r>
        <w:rPr>
          <w:rFonts w:ascii="宋体" w:hAnsi="宋体" w:cs="宋体" w:hint="eastAsia"/>
          <w:sz w:val="24"/>
          <w:szCs w:val="24"/>
        </w:rPr>
        <w:t>六、不响应付款方式的，视同响应文件无效，按无效响应文件处理。</w:t>
      </w:r>
    </w:p>
    <w:p w:rsidR="00E5050E" w:rsidRDefault="00FA09B6">
      <w:pPr>
        <w:snapToGrid w:val="0"/>
        <w:spacing w:line="480" w:lineRule="exact"/>
        <w:ind w:firstLine="573"/>
        <w:rPr>
          <w:rFonts w:ascii="宋体"/>
          <w:sz w:val="24"/>
          <w:szCs w:val="24"/>
        </w:rPr>
      </w:pPr>
      <w:r>
        <w:rPr>
          <w:rFonts w:ascii="宋体" w:hAnsi="宋体" w:cs="宋体" w:hint="eastAsia"/>
          <w:sz w:val="24"/>
          <w:szCs w:val="24"/>
        </w:rPr>
        <w:t>七、付款方式详见磋商文件第五章。</w:t>
      </w:r>
    </w:p>
    <w:p w:rsidR="00E5050E" w:rsidRDefault="00FA09B6">
      <w:pPr>
        <w:snapToGrid w:val="0"/>
        <w:spacing w:line="480" w:lineRule="exact"/>
        <w:ind w:firstLine="573"/>
        <w:rPr>
          <w:rFonts w:ascii="宋体"/>
          <w:sz w:val="24"/>
          <w:szCs w:val="24"/>
        </w:rPr>
      </w:pPr>
      <w:r>
        <w:rPr>
          <w:rFonts w:ascii="宋体" w:hAnsi="宋体" w:cs="宋体" w:hint="eastAsia"/>
          <w:sz w:val="24"/>
          <w:szCs w:val="24"/>
        </w:rPr>
        <w:t>八、以上项目款的支付不计息。</w:t>
      </w:r>
    </w:p>
    <w:p w:rsidR="00E5050E" w:rsidRDefault="00FA09B6">
      <w:pPr>
        <w:snapToGrid w:val="0"/>
        <w:spacing w:line="480" w:lineRule="exact"/>
        <w:ind w:firstLine="573"/>
        <w:jc w:val="center"/>
        <w:rPr>
          <w:rFonts w:ascii="宋体"/>
          <w:color w:val="000000"/>
          <w:sz w:val="24"/>
          <w:szCs w:val="24"/>
        </w:rPr>
      </w:pPr>
      <w:r>
        <w:rPr>
          <w:rFonts w:ascii="宋体"/>
          <w:b/>
          <w:bCs/>
          <w:i/>
          <w:iCs/>
          <w:color w:val="000000"/>
          <w:kern w:val="44"/>
          <w:sz w:val="44"/>
          <w:szCs w:val="44"/>
        </w:rPr>
        <w:br w:type="page"/>
      </w:r>
      <w:r>
        <w:rPr>
          <w:rFonts w:ascii="宋体" w:hAnsi="宋体" w:cs="宋体" w:hint="eastAsia"/>
          <w:b/>
          <w:bCs/>
          <w:color w:val="000000"/>
          <w:kern w:val="44"/>
          <w:sz w:val="44"/>
          <w:szCs w:val="44"/>
        </w:rPr>
        <w:lastRenderedPageBreak/>
        <w:t>第七章质疑提出和处理</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hint="eastAsia"/>
          <w:color w:val="000000"/>
          <w:sz w:val="24"/>
          <w:szCs w:val="24"/>
        </w:rPr>
        <w:t>一、质疑的提出</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、质疑人必须是直接参加本次磋商活动的当事人。</w:t>
      </w:r>
    </w:p>
    <w:p w:rsidR="00E5050E" w:rsidRDefault="00FA09B6">
      <w:pPr>
        <w:adjustRightInd w:val="0"/>
        <w:snapToGrid w:val="0"/>
        <w:spacing w:line="480" w:lineRule="exact"/>
        <w:ind w:firstLineChars="200" w:firstLine="480"/>
        <w:rPr>
          <w:rFonts w:ascii="宋体"/>
          <w:sz w:val="24"/>
          <w:szCs w:val="24"/>
        </w:rPr>
      </w:pPr>
      <w:r>
        <w:rPr>
          <w:rFonts w:ascii="宋体" w:hAnsi="宋体" w:cs="宋体"/>
          <w:color w:val="000000"/>
          <w:sz w:val="24"/>
          <w:szCs w:val="24"/>
        </w:rPr>
        <w:t>2</w:t>
      </w:r>
      <w:r>
        <w:rPr>
          <w:rFonts w:ascii="宋体" w:hAnsi="宋体" w:cs="宋体" w:hint="eastAsia"/>
          <w:color w:val="000000"/>
          <w:sz w:val="24"/>
          <w:szCs w:val="24"/>
        </w:rPr>
        <w:t>、下载磋商文件的</w:t>
      </w:r>
      <w:r>
        <w:rPr>
          <w:rFonts w:ascii="宋体" w:hAnsi="宋体" w:cs="宋体" w:hint="eastAsia"/>
          <w:sz w:val="24"/>
          <w:szCs w:val="24"/>
        </w:rPr>
        <w:t>供应商</w:t>
      </w:r>
      <w:r>
        <w:rPr>
          <w:rFonts w:ascii="宋体" w:hAnsi="宋体" w:cs="宋体" w:hint="eastAsia"/>
          <w:color w:val="000000"/>
          <w:sz w:val="24"/>
          <w:szCs w:val="24"/>
        </w:rPr>
        <w:t>应</w:t>
      </w:r>
      <w:r>
        <w:rPr>
          <w:rFonts w:ascii="宋体" w:hAnsi="宋体" w:cs="宋体" w:hint="eastAsia"/>
          <w:sz w:val="24"/>
          <w:szCs w:val="24"/>
        </w:rPr>
        <w:t>根据第二章“磋商供应商须知”中第一条第</w:t>
      </w:r>
      <w:r>
        <w:rPr>
          <w:rFonts w:ascii="宋体" w:hAnsi="宋体" w:cs="宋体"/>
          <w:sz w:val="24"/>
          <w:szCs w:val="24"/>
        </w:rPr>
        <w:t>4</w:t>
      </w:r>
      <w:r>
        <w:rPr>
          <w:rFonts w:ascii="宋体" w:hAnsi="宋体" w:cs="宋体" w:hint="eastAsia"/>
          <w:sz w:val="24"/>
          <w:szCs w:val="24"/>
        </w:rPr>
        <w:t>款的约定提出；响应文件接收截止后，供应商未进行磋商登记的，不能就响应文件接收截止后的招投标过程、成交结果提出质疑；在磋商过程中，凡主持人或评估小组明确提出须由供应商确认的事项，供应商当场无异议的，事后不得提出质疑。</w:t>
      </w:r>
    </w:p>
    <w:p w:rsidR="00E5050E" w:rsidRDefault="00FA09B6">
      <w:pPr>
        <w:adjustRightInd w:val="0"/>
        <w:snapToGrid w:val="0"/>
        <w:spacing w:line="480" w:lineRule="exac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、提出质疑时，必须坚持“谁主张，谁举证”、“实事求是”的原则，不能臆测。属于须由法定部门调查、侦查或先行</w:t>
      </w:r>
      <w:proofErr w:type="gramStart"/>
      <w:r>
        <w:rPr>
          <w:rFonts w:ascii="宋体" w:hAnsi="宋体" w:cs="宋体" w:hint="eastAsia"/>
          <w:sz w:val="24"/>
          <w:szCs w:val="24"/>
        </w:rPr>
        <w:t>作出</w:t>
      </w:r>
      <w:proofErr w:type="gramEnd"/>
      <w:r>
        <w:rPr>
          <w:rFonts w:ascii="宋体" w:hAnsi="宋体" w:cs="宋体" w:hint="eastAsia"/>
          <w:sz w:val="24"/>
          <w:szCs w:val="24"/>
        </w:rPr>
        <w:t>相关认定的事项，质疑人应当依法申请具有法定职权的部门查清、认定，并将相关结果提供给采购单位或采购代理机构。采购单位或采购代理机构不具有法定调查、认定权限。</w:t>
      </w:r>
    </w:p>
    <w:p w:rsidR="00E5050E" w:rsidRDefault="00FA09B6">
      <w:pPr>
        <w:adjustRightInd w:val="0"/>
        <w:snapToGrid w:val="0"/>
        <w:spacing w:line="480" w:lineRule="exact"/>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E5050E" w:rsidRDefault="00FA09B6">
      <w:pPr>
        <w:adjustRightInd w:val="0"/>
        <w:snapToGrid w:val="0"/>
        <w:spacing w:line="480" w:lineRule="exact"/>
        <w:ind w:firstLineChars="250" w:firstLine="600"/>
        <w:rPr>
          <w:rFonts w:ascii="宋体"/>
          <w:sz w:val="24"/>
          <w:szCs w:val="24"/>
        </w:rPr>
      </w:pPr>
      <w:r>
        <w:rPr>
          <w:rFonts w:ascii="宋体" w:hAnsi="宋体" w:cs="宋体" w:hint="eastAsia"/>
          <w:sz w:val="24"/>
          <w:szCs w:val="24"/>
        </w:rPr>
        <w:t>对不能提供相关佐证材料的、涉及商业秘密的、非书面形式的、非送达的、匿名的《质疑函》将不予受理。</w:t>
      </w:r>
    </w:p>
    <w:p w:rsidR="00E5050E" w:rsidRDefault="00FA09B6">
      <w:pPr>
        <w:adjustRightInd w:val="0"/>
        <w:snapToGrid w:val="0"/>
        <w:spacing w:line="480" w:lineRule="exact"/>
        <w:ind w:firstLineChars="250" w:firstLine="600"/>
        <w:rPr>
          <w:rFonts w:ascii="宋体"/>
          <w:sz w:val="24"/>
          <w:szCs w:val="24"/>
        </w:rPr>
      </w:pPr>
      <w:r>
        <w:rPr>
          <w:rFonts w:ascii="宋体" w:hAnsi="宋体" w:cs="宋体" w:hint="eastAsia"/>
          <w:sz w:val="24"/>
          <w:szCs w:val="24"/>
        </w:rPr>
        <w:t>相关佐证材料要具备客观性、关联性、合法性，无法查实的（如宣传册、媒体报道、猜测、推理等）不能作为佐证材料。</w:t>
      </w:r>
    </w:p>
    <w:p w:rsidR="00E5050E" w:rsidRDefault="00FA09B6">
      <w:pPr>
        <w:adjustRightInd w:val="0"/>
        <w:snapToGrid w:val="0"/>
        <w:spacing w:line="480" w:lineRule="exact"/>
        <w:ind w:firstLineChars="250" w:firstLine="600"/>
        <w:rPr>
          <w:rFonts w:ascii="宋体"/>
          <w:sz w:val="24"/>
          <w:szCs w:val="24"/>
        </w:rPr>
      </w:pPr>
      <w:r>
        <w:rPr>
          <w:rFonts w:ascii="宋体" w:hAnsi="宋体" w:cs="宋体" w:hint="eastAsia"/>
          <w:sz w:val="24"/>
          <w:szCs w:val="24"/>
        </w:rPr>
        <w:t>采购单位或采购代理机构不负责搜集相关佐证材料等工作。</w:t>
      </w:r>
    </w:p>
    <w:p w:rsidR="00E5050E" w:rsidRDefault="00FA09B6">
      <w:pPr>
        <w:adjustRightInd w:val="0"/>
        <w:snapToGrid w:val="0"/>
        <w:spacing w:line="480" w:lineRule="exact"/>
        <w:ind w:firstLineChars="200" w:firstLine="480"/>
        <w:rPr>
          <w:rFonts w:ascii="宋体"/>
          <w:sz w:val="24"/>
          <w:szCs w:val="24"/>
        </w:rPr>
      </w:pPr>
      <w:r>
        <w:rPr>
          <w:rFonts w:ascii="宋体" w:hAnsi="宋体" w:cs="宋体" w:hint="eastAsia"/>
          <w:sz w:val="24"/>
          <w:szCs w:val="24"/>
        </w:rPr>
        <w:t>二、《质疑函》的受理和回复</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sz w:val="24"/>
          <w:szCs w:val="24"/>
        </w:rPr>
        <w:t>1</w:t>
      </w:r>
      <w:r>
        <w:rPr>
          <w:rFonts w:ascii="宋体" w:hAnsi="宋体" w:cs="宋体" w:hint="eastAsia"/>
          <w:sz w:val="24"/>
          <w:szCs w:val="24"/>
        </w:rPr>
        <w:t>、《质疑函》须由质疑人的法定代表人或参加本次磋商被授权人</w:t>
      </w:r>
      <w:r>
        <w:rPr>
          <w:rFonts w:ascii="宋体" w:hAnsi="宋体" w:cs="宋体" w:hint="eastAsia"/>
          <w:color w:val="000000"/>
          <w:sz w:val="24"/>
          <w:szCs w:val="24"/>
        </w:rPr>
        <w:t>送达采购单位和采购代理机构。</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、对不符合提出质疑要求的，出具《质疑退回通知书》并提出相关补充材料要求，质疑人未在规定的时间内提供补充佐证材料的，视同放弃质疑。</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color w:val="000000"/>
          <w:sz w:val="24"/>
          <w:szCs w:val="24"/>
        </w:rPr>
        <w:lastRenderedPageBreak/>
        <w:t>4</w:t>
      </w:r>
      <w:r>
        <w:rPr>
          <w:rFonts w:ascii="宋体" w:hAnsi="宋体" w:cs="宋体" w:hint="eastAsia"/>
          <w:color w:val="000000"/>
          <w:sz w:val="24"/>
          <w:szCs w:val="24"/>
        </w:rPr>
        <w:t>、采购单位、采购代理机构负责将质疑人提出的质疑相关材料提供给相关专家或评估小组审核，并将审核意见回复质疑人。</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hint="eastAsia"/>
          <w:color w:val="000000"/>
          <w:sz w:val="24"/>
          <w:szCs w:val="24"/>
        </w:rPr>
        <w:t>必要时，可向被质疑人转发《质疑函》及相关佐证材料。被质疑人应当在要求的时间日内，以书面形式</w:t>
      </w:r>
      <w:proofErr w:type="gramStart"/>
      <w:r>
        <w:rPr>
          <w:rFonts w:ascii="宋体" w:hAnsi="宋体" w:cs="宋体" w:hint="eastAsia"/>
          <w:color w:val="000000"/>
          <w:sz w:val="24"/>
          <w:szCs w:val="24"/>
        </w:rPr>
        <w:t>作出</w:t>
      </w:r>
      <w:proofErr w:type="gramEnd"/>
      <w:r>
        <w:rPr>
          <w:rFonts w:ascii="宋体" w:hAnsi="宋体" w:cs="宋体" w:hint="eastAsia"/>
          <w:color w:val="000000"/>
          <w:sz w:val="24"/>
          <w:szCs w:val="24"/>
        </w:rPr>
        <w:t>说明，并提交相关证据。被质疑人在规定时间内，无正当理由未提交相关证据的，视同放弃说明权利，认可被质疑事项。</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、因质疑情况复杂，组织论证或审查时间较长的，采购单位、采购代理机构以书面形式通知质疑人，可适当延长质疑回复处理时间。</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hint="eastAsia"/>
          <w:color w:val="000000"/>
          <w:sz w:val="24"/>
          <w:szCs w:val="24"/>
        </w:rPr>
        <w:t>三、质疑处理</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、质疑成立的处理。采购单位或采购代理机构终止采购，并建议有关部门给相关当事人予以处理。</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、质疑不成立的处理。</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）质疑人书面《申请撤回质疑函》的，不作违约处理。</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）质疑人在规定的时间内不配合进行质疑调查处理的，按自动撤回《质疑函》处理。</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）质疑人不按《质疑函》格式就提出质疑的，作违约处理。同时，视情列入不良</w:t>
      </w:r>
      <w:r>
        <w:rPr>
          <w:rFonts w:ascii="宋体" w:hAnsi="宋体" w:cs="宋体" w:hint="eastAsia"/>
          <w:sz w:val="24"/>
          <w:szCs w:val="24"/>
        </w:rPr>
        <w:t>供应商</w:t>
      </w:r>
      <w:r>
        <w:rPr>
          <w:rFonts w:ascii="宋体" w:hAnsi="宋体" w:cs="宋体" w:hint="eastAsia"/>
          <w:color w:val="000000"/>
          <w:sz w:val="24"/>
          <w:szCs w:val="24"/>
        </w:rPr>
        <w:t>名单。</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）质疑人</w:t>
      </w:r>
      <w:proofErr w:type="gramStart"/>
      <w:r>
        <w:rPr>
          <w:rFonts w:ascii="宋体" w:hAnsi="宋体" w:cs="宋体" w:hint="eastAsia"/>
          <w:color w:val="000000"/>
          <w:sz w:val="24"/>
          <w:szCs w:val="24"/>
        </w:rPr>
        <w:t>虽提供</w:t>
      </w:r>
      <w:proofErr w:type="gramEnd"/>
      <w:r>
        <w:rPr>
          <w:rFonts w:ascii="宋体" w:hAnsi="宋体" w:cs="宋体" w:hint="eastAsia"/>
          <w:color w:val="000000"/>
          <w:sz w:val="24"/>
          <w:szCs w:val="24"/>
        </w:rPr>
        <w:t>了相关佐证材料，但不能证明其质疑成立的，采购单位或采购代理机构请质疑人补充相关佐证材料，仍不能证明其质疑成立的，作违约处理。并将其列入不良</w:t>
      </w:r>
      <w:r>
        <w:rPr>
          <w:rFonts w:ascii="宋体" w:hAnsi="宋体" w:cs="宋体" w:hint="eastAsia"/>
          <w:sz w:val="24"/>
          <w:szCs w:val="24"/>
        </w:rPr>
        <w:t>供应商</w:t>
      </w:r>
      <w:r>
        <w:rPr>
          <w:rFonts w:ascii="宋体" w:hAnsi="宋体" w:cs="宋体" w:hint="eastAsia"/>
          <w:color w:val="000000"/>
          <w:sz w:val="24"/>
          <w:szCs w:val="24"/>
        </w:rPr>
        <w:t>名单。</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）质疑人不能提供相关佐证材料的，采购单位、采购代理机构已指出，质疑人仍然坚持提出质疑的，作违约处理。同时，列入不良</w:t>
      </w:r>
      <w:r>
        <w:rPr>
          <w:rFonts w:ascii="宋体" w:hAnsi="宋体" w:cs="宋体" w:hint="eastAsia"/>
          <w:sz w:val="24"/>
          <w:szCs w:val="24"/>
        </w:rPr>
        <w:t>供应商</w:t>
      </w:r>
      <w:r>
        <w:rPr>
          <w:rFonts w:ascii="宋体" w:hAnsi="宋体" w:cs="宋体" w:hint="eastAsia"/>
          <w:color w:val="000000"/>
          <w:sz w:val="24"/>
          <w:szCs w:val="24"/>
        </w:rPr>
        <w:t>名单。</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）对明显有违事实的、经相关专家或评审小组认定无依据的、经其他</w:t>
      </w:r>
      <w:r>
        <w:rPr>
          <w:rFonts w:ascii="宋体" w:hAnsi="宋体" w:cs="宋体" w:hint="eastAsia"/>
          <w:sz w:val="24"/>
          <w:szCs w:val="24"/>
        </w:rPr>
        <w:t>供应商</w:t>
      </w:r>
      <w:r>
        <w:rPr>
          <w:rFonts w:ascii="宋体" w:hAnsi="宋体" w:cs="宋体" w:hint="eastAsia"/>
          <w:color w:val="000000"/>
          <w:sz w:val="24"/>
          <w:szCs w:val="24"/>
        </w:rPr>
        <w:t>举证无依据的质疑，作违约处理，列入不良</w:t>
      </w:r>
      <w:r>
        <w:rPr>
          <w:rFonts w:ascii="宋体" w:hAnsi="宋体" w:cs="宋体" w:hint="eastAsia"/>
          <w:sz w:val="24"/>
          <w:szCs w:val="24"/>
        </w:rPr>
        <w:t>供应商</w:t>
      </w:r>
      <w:r>
        <w:rPr>
          <w:rFonts w:ascii="宋体" w:hAnsi="宋体" w:cs="宋体" w:hint="eastAsia"/>
          <w:color w:val="000000"/>
          <w:sz w:val="24"/>
          <w:szCs w:val="24"/>
        </w:rPr>
        <w:t>名单；同时，对其中每一项不成立的质疑给予质疑人</w:t>
      </w:r>
      <w:r>
        <w:rPr>
          <w:rFonts w:ascii="宋体" w:hAnsi="宋体" w:cs="宋体"/>
          <w:color w:val="000000"/>
          <w:sz w:val="24"/>
          <w:szCs w:val="24"/>
        </w:rPr>
        <w:t>1</w:t>
      </w:r>
      <w:r>
        <w:rPr>
          <w:rFonts w:ascii="宋体" w:hAnsi="宋体" w:cs="宋体" w:hint="eastAsia"/>
          <w:color w:val="000000"/>
          <w:sz w:val="24"/>
          <w:szCs w:val="24"/>
        </w:rPr>
        <w:t>年内禁入本区域内的政府采购活动的违约处理，依次类推；视情在南通公共资源交易平台、省、国家级相关媒体予以披露。</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color w:val="000000"/>
          <w:sz w:val="24"/>
          <w:szCs w:val="24"/>
        </w:rPr>
        <w:t>7</w:t>
      </w:r>
      <w:r>
        <w:rPr>
          <w:rFonts w:ascii="宋体" w:hAnsi="宋体" w:cs="宋体" w:hint="eastAsia"/>
          <w:color w:val="000000"/>
          <w:sz w:val="24"/>
          <w:szCs w:val="24"/>
        </w:rPr>
        <w:t>）质疑人承担使用虚假材料或恶意方式质疑的法律责任。</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hint="eastAsia"/>
          <w:color w:val="000000"/>
          <w:sz w:val="24"/>
          <w:szCs w:val="24"/>
        </w:rPr>
        <w:t>四、无佐证材料的举报作违约处理。</w:t>
      </w:r>
      <w:r>
        <w:rPr>
          <w:rFonts w:ascii="宋体" w:hAnsi="宋体" w:cs="宋体" w:hint="eastAsia"/>
          <w:sz w:val="24"/>
          <w:szCs w:val="24"/>
        </w:rPr>
        <w:t>供应商</w:t>
      </w:r>
      <w:r>
        <w:rPr>
          <w:rFonts w:ascii="宋体" w:hAnsi="宋体" w:cs="宋体" w:hint="eastAsia"/>
          <w:color w:val="000000"/>
          <w:sz w:val="24"/>
          <w:szCs w:val="24"/>
        </w:rPr>
        <w:t>不得进行不提供相关佐证材料（</w:t>
      </w:r>
      <w:proofErr w:type="gramStart"/>
      <w:r>
        <w:rPr>
          <w:rFonts w:ascii="宋体" w:hAnsi="宋体" w:cs="宋体" w:hint="eastAsia"/>
          <w:color w:val="000000"/>
          <w:sz w:val="24"/>
          <w:szCs w:val="24"/>
        </w:rPr>
        <w:t>含无法</w:t>
      </w:r>
      <w:proofErr w:type="gramEnd"/>
      <w:r>
        <w:rPr>
          <w:rFonts w:ascii="宋体" w:hAnsi="宋体" w:cs="宋体" w:hint="eastAsia"/>
          <w:color w:val="000000"/>
          <w:sz w:val="24"/>
          <w:szCs w:val="24"/>
        </w:rPr>
        <w:t>查实的如宣传册、媒体报道、猜测、推理等）向有关部门的举报，否则作违约处理。同时对其在</w:t>
      </w:r>
      <w:r>
        <w:rPr>
          <w:rFonts w:ascii="宋体" w:hAnsi="宋体" w:cs="宋体"/>
          <w:color w:val="000000"/>
          <w:sz w:val="24"/>
          <w:szCs w:val="24"/>
        </w:rPr>
        <w:t>1</w:t>
      </w:r>
      <w:r>
        <w:rPr>
          <w:rFonts w:ascii="宋体" w:hAnsi="宋体" w:cs="宋体" w:hint="eastAsia"/>
          <w:color w:val="000000"/>
          <w:sz w:val="24"/>
          <w:szCs w:val="24"/>
        </w:rPr>
        <w:t>至</w:t>
      </w:r>
      <w:r>
        <w:rPr>
          <w:rFonts w:ascii="宋体" w:hAnsi="宋体" w:cs="宋体"/>
          <w:color w:val="000000"/>
          <w:sz w:val="24"/>
          <w:szCs w:val="24"/>
        </w:rPr>
        <w:t>3</w:t>
      </w:r>
      <w:r>
        <w:rPr>
          <w:rFonts w:ascii="宋体" w:hAnsi="宋体" w:cs="宋体" w:hint="eastAsia"/>
          <w:color w:val="000000"/>
          <w:sz w:val="24"/>
          <w:szCs w:val="24"/>
        </w:rPr>
        <w:t>年内禁入由采购单位组织的政府采购活动的违约处理。</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hint="eastAsia"/>
          <w:color w:val="000000"/>
          <w:sz w:val="24"/>
          <w:szCs w:val="24"/>
        </w:rPr>
        <w:lastRenderedPageBreak/>
        <w:t>五、投诉不成立的作违约处理。</w:t>
      </w:r>
      <w:r>
        <w:rPr>
          <w:rFonts w:ascii="宋体" w:hAnsi="宋体" w:cs="宋体" w:hint="eastAsia"/>
          <w:sz w:val="24"/>
          <w:szCs w:val="24"/>
        </w:rPr>
        <w:t>供应商</w:t>
      </w:r>
      <w:r>
        <w:rPr>
          <w:rFonts w:ascii="宋体" w:hAnsi="宋体" w:cs="宋体" w:hint="eastAsia"/>
          <w:color w:val="000000"/>
          <w:sz w:val="24"/>
          <w:szCs w:val="24"/>
        </w:rPr>
        <w:t>进行质疑后，采购单位回复质疑不成立，</w:t>
      </w:r>
      <w:r>
        <w:rPr>
          <w:rFonts w:ascii="宋体" w:hAnsi="宋体" w:cs="宋体" w:hint="eastAsia"/>
          <w:sz w:val="24"/>
          <w:szCs w:val="24"/>
        </w:rPr>
        <w:t>供应商</w:t>
      </w:r>
      <w:r>
        <w:rPr>
          <w:rFonts w:ascii="宋体" w:hAnsi="宋体" w:cs="宋体" w:hint="eastAsia"/>
          <w:color w:val="000000"/>
          <w:sz w:val="24"/>
          <w:szCs w:val="24"/>
        </w:rPr>
        <w:t>仍进行投诉的，并最终投诉不成立的，作违约处理。采购单位有权对其在</w:t>
      </w:r>
      <w:r>
        <w:rPr>
          <w:rFonts w:ascii="宋体" w:hAnsi="宋体" w:cs="宋体"/>
          <w:color w:val="000000"/>
          <w:sz w:val="24"/>
          <w:szCs w:val="24"/>
        </w:rPr>
        <w:t>1</w:t>
      </w:r>
      <w:r>
        <w:rPr>
          <w:rFonts w:ascii="宋体" w:hAnsi="宋体" w:cs="宋体" w:hint="eastAsia"/>
          <w:color w:val="000000"/>
          <w:sz w:val="24"/>
          <w:szCs w:val="24"/>
        </w:rPr>
        <w:t>至</w:t>
      </w:r>
      <w:r>
        <w:rPr>
          <w:rFonts w:ascii="宋体" w:hAnsi="宋体" w:cs="宋体"/>
          <w:color w:val="000000"/>
          <w:sz w:val="24"/>
          <w:szCs w:val="24"/>
        </w:rPr>
        <w:t>3</w:t>
      </w:r>
      <w:r>
        <w:rPr>
          <w:rFonts w:ascii="宋体" w:hAnsi="宋体" w:cs="宋体" w:hint="eastAsia"/>
          <w:color w:val="000000"/>
          <w:sz w:val="24"/>
          <w:szCs w:val="24"/>
        </w:rPr>
        <w:t>年内禁入由采购单位组织的政府采购活动的违约处理。</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hint="eastAsia"/>
          <w:color w:val="000000"/>
          <w:sz w:val="24"/>
          <w:szCs w:val="24"/>
        </w:rPr>
        <w:t>六、《质疑函》、《质疑回复函》，质疑、举报、投诉不成立的等相关情况，视情在南通公共资源交易平台、省、国家级等相关媒体予以披露。并建议相关政府采购机构对该</w:t>
      </w:r>
      <w:r>
        <w:rPr>
          <w:rFonts w:ascii="宋体" w:hAnsi="宋体" w:cs="宋体" w:hint="eastAsia"/>
          <w:sz w:val="24"/>
          <w:szCs w:val="24"/>
        </w:rPr>
        <w:t>供应商</w:t>
      </w:r>
      <w:r>
        <w:rPr>
          <w:rFonts w:ascii="宋体" w:hAnsi="宋体" w:cs="宋体" w:hint="eastAsia"/>
          <w:color w:val="000000"/>
          <w:sz w:val="24"/>
          <w:szCs w:val="24"/>
        </w:rPr>
        <w:t>同步实施</w:t>
      </w:r>
      <w:r>
        <w:rPr>
          <w:rFonts w:ascii="宋体" w:hAnsi="宋体" w:cs="宋体"/>
          <w:color w:val="000000"/>
          <w:sz w:val="24"/>
          <w:szCs w:val="24"/>
        </w:rPr>
        <w:t>1</w:t>
      </w:r>
      <w:r>
        <w:rPr>
          <w:rFonts w:ascii="宋体" w:hAnsi="宋体" w:cs="宋体" w:hint="eastAsia"/>
          <w:color w:val="000000"/>
          <w:sz w:val="24"/>
          <w:szCs w:val="24"/>
        </w:rPr>
        <w:t>至</w:t>
      </w:r>
      <w:r>
        <w:rPr>
          <w:rFonts w:ascii="宋体" w:hAnsi="宋体" w:cs="宋体"/>
          <w:color w:val="000000"/>
          <w:sz w:val="24"/>
          <w:szCs w:val="24"/>
        </w:rPr>
        <w:t>3</w:t>
      </w:r>
      <w:r>
        <w:rPr>
          <w:rFonts w:ascii="宋体" w:hAnsi="宋体" w:cs="宋体" w:hint="eastAsia"/>
          <w:color w:val="000000"/>
          <w:sz w:val="24"/>
          <w:szCs w:val="24"/>
        </w:rPr>
        <w:t>年内禁入。</w:t>
      </w:r>
    </w:p>
    <w:p w:rsidR="00E5050E" w:rsidRDefault="00FA09B6">
      <w:pPr>
        <w:adjustRightInd w:val="0"/>
        <w:snapToGrid w:val="0"/>
        <w:spacing w:line="480" w:lineRule="exact"/>
        <w:ind w:firstLineChars="200" w:firstLine="480"/>
        <w:rPr>
          <w:rFonts w:ascii="宋体"/>
          <w:color w:val="000000"/>
          <w:sz w:val="24"/>
          <w:szCs w:val="24"/>
        </w:rPr>
      </w:pPr>
      <w:r>
        <w:rPr>
          <w:rFonts w:ascii="宋体" w:hAnsi="宋体" w:cs="宋体" w:hint="eastAsia"/>
          <w:color w:val="000000"/>
          <w:sz w:val="24"/>
          <w:szCs w:val="24"/>
        </w:rPr>
        <w:t>七、质疑</w:t>
      </w:r>
      <w:r>
        <w:rPr>
          <w:rFonts w:ascii="宋体" w:hAnsi="宋体" w:cs="宋体" w:hint="eastAsia"/>
          <w:sz w:val="24"/>
          <w:szCs w:val="24"/>
        </w:rPr>
        <w:t>供应商</w:t>
      </w:r>
      <w:r>
        <w:rPr>
          <w:rFonts w:ascii="宋体" w:hAnsi="宋体" w:cs="宋体" w:hint="eastAsia"/>
          <w:color w:val="000000"/>
          <w:sz w:val="24"/>
          <w:szCs w:val="24"/>
        </w:rPr>
        <w:t>对采购单位或代理机构的答复不满意或者采购单位或代理机构未在规定的时间内</w:t>
      </w:r>
      <w:proofErr w:type="gramStart"/>
      <w:r>
        <w:rPr>
          <w:rFonts w:ascii="宋体" w:hAnsi="宋体" w:cs="宋体" w:hint="eastAsia"/>
          <w:color w:val="000000"/>
          <w:sz w:val="24"/>
          <w:szCs w:val="24"/>
        </w:rPr>
        <w:t>作出</w:t>
      </w:r>
      <w:proofErr w:type="gramEnd"/>
      <w:r>
        <w:rPr>
          <w:rFonts w:ascii="宋体" w:hAnsi="宋体" w:cs="宋体" w:hint="eastAsia"/>
          <w:color w:val="000000"/>
          <w:sz w:val="24"/>
          <w:szCs w:val="24"/>
        </w:rPr>
        <w:t>答复的，可以在答复期满后</w:t>
      </w:r>
      <w:r>
        <w:rPr>
          <w:rFonts w:ascii="宋体" w:hAnsi="宋体" w:cs="宋体"/>
          <w:color w:val="000000"/>
          <w:sz w:val="24"/>
          <w:szCs w:val="24"/>
        </w:rPr>
        <w:t>15</w:t>
      </w:r>
      <w:r>
        <w:rPr>
          <w:rFonts w:ascii="宋体" w:hAnsi="宋体" w:cs="宋体" w:hint="eastAsia"/>
          <w:color w:val="000000"/>
          <w:sz w:val="24"/>
          <w:szCs w:val="24"/>
        </w:rPr>
        <w:t>个工作日内向政府采购监督管理部门投诉。</w:t>
      </w:r>
    </w:p>
    <w:p w:rsidR="00E5050E" w:rsidRDefault="00FA09B6" w:rsidP="00E65C25">
      <w:pPr>
        <w:pStyle w:val="1"/>
        <w:keepNext w:val="0"/>
        <w:keepLines w:val="0"/>
        <w:numPr>
          <w:ilvl w:val="0"/>
          <w:numId w:val="0"/>
        </w:numPr>
        <w:snapToGrid w:val="0"/>
        <w:spacing w:before="0" w:afterLines="50" w:line="520" w:lineRule="exact"/>
        <w:ind w:left="420"/>
        <w:jc w:val="center"/>
        <w:rPr>
          <w:rFonts w:ascii="宋体" w:cs="Times New Roman"/>
        </w:rPr>
      </w:pPr>
      <w:bookmarkStart w:id="35" w:name="_Toc363573860"/>
      <w:r>
        <w:rPr>
          <w:rFonts w:ascii="宋体" w:cs="Times New Roman"/>
          <w:color w:val="000000"/>
          <w:w w:val="80"/>
          <w:sz w:val="24"/>
          <w:szCs w:val="24"/>
        </w:rPr>
        <w:br w:type="page"/>
      </w:r>
      <w:r>
        <w:rPr>
          <w:rFonts w:ascii="宋体" w:hAnsi="宋体" w:cs="宋体" w:hint="eastAsia"/>
          <w:w w:val="80"/>
        </w:rPr>
        <w:lastRenderedPageBreak/>
        <w:t>第八章响应文件组成及格式</w:t>
      </w:r>
      <w:bookmarkEnd w:id="35"/>
    </w:p>
    <w:p w:rsidR="00E5050E" w:rsidRDefault="00FA09B6">
      <w:pPr>
        <w:widowControl/>
        <w:snapToGrid w:val="0"/>
        <w:spacing w:line="360" w:lineRule="auto"/>
        <w:ind w:firstLineChars="196" w:firstLine="472"/>
        <w:jc w:val="left"/>
        <w:rPr>
          <w:rFonts w:ascii="宋体"/>
          <w:b/>
          <w:bCs/>
          <w:sz w:val="24"/>
          <w:szCs w:val="24"/>
        </w:rPr>
      </w:pPr>
      <w:r>
        <w:rPr>
          <w:rFonts w:ascii="宋体" w:hAnsi="宋体" w:cs="宋体" w:hint="eastAsia"/>
          <w:b/>
          <w:bCs/>
          <w:sz w:val="24"/>
          <w:szCs w:val="24"/>
        </w:rPr>
        <w:t>响应文件由资格审查文件、技术响应文件、商务报价响应文件三部分组成。本次竞争性磋商采用资格后审方式，供应商须</w:t>
      </w:r>
      <w:proofErr w:type="gramStart"/>
      <w:r>
        <w:rPr>
          <w:rFonts w:ascii="宋体" w:hAnsi="宋体" w:cs="宋体" w:hint="eastAsia"/>
          <w:b/>
          <w:bCs/>
          <w:sz w:val="24"/>
          <w:szCs w:val="24"/>
        </w:rPr>
        <w:t>将资格</w:t>
      </w:r>
      <w:proofErr w:type="gramEnd"/>
      <w:r>
        <w:rPr>
          <w:rFonts w:ascii="宋体" w:hAnsi="宋体" w:cs="宋体" w:hint="eastAsia"/>
          <w:b/>
          <w:bCs/>
          <w:sz w:val="24"/>
          <w:szCs w:val="24"/>
        </w:rPr>
        <w:t>审查文件作为响应文件组成部分，按磋商文件要求装订密封后一起递交。</w:t>
      </w:r>
    </w:p>
    <w:p w:rsidR="00E5050E" w:rsidRDefault="00FA09B6">
      <w:pPr>
        <w:widowControl/>
        <w:snapToGrid w:val="0"/>
        <w:spacing w:line="360" w:lineRule="auto"/>
        <w:ind w:firstLineChars="196" w:firstLine="472"/>
        <w:jc w:val="left"/>
        <w:rPr>
          <w:rFonts w:ascii="宋体"/>
          <w:b/>
          <w:bCs/>
          <w:color w:val="0000FF"/>
          <w:sz w:val="24"/>
          <w:szCs w:val="24"/>
        </w:rPr>
      </w:pPr>
      <w:r>
        <w:rPr>
          <w:rFonts w:ascii="宋体" w:hAnsi="宋体" w:cs="宋体" w:hint="eastAsia"/>
          <w:b/>
          <w:bCs/>
          <w:sz w:val="24"/>
          <w:szCs w:val="24"/>
        </w:rPr>
        <w:t>一、资格审查文件</w:t>
      </w:r>
      <w:r>
        <w:rPr>
          <w:rFonts w:ascii="宋体" w:hAnsi="宋体" w:cs="宋体" w:hint="eastAsia"/>
          <w:b/>
          <w:bCs/>
          <w:color w:val="000000"/>
          <w:sz w:val="24"/>
          <w:szCs w:val="24"/>
          <w:lang w:val="zh-CN"/>
        </w:rPr>
        <w:t>（</w:t>
      </w:r>
      <w:r>
        <w:rPr>
          <w:rFonts w:ascii="宋体" w:hAnsi="宋体" w:cs="宋体" w:hint="eastAsia"/>
          <w:b/>
          <w:bCs/>
          <w:sz w:val="24"/>
          <w:szCs w:val="24"/>
        </w:rPr>
        <w:t>单独密封</w:t>
      </w:r>
      <w:r>
        <w:rPr>
          <w:rFonts w:ascii="宋体" w:hAnsi="宋体" w:cs="宋体" w:hint="eastAsia"/>
          <w:b/>
          <w:bCs/>
          <w:color w:val="000000"/>
          <w:sz w:val="24"/>
          <w:szCs w:val="24"/>
          <w:lang w:val="zh-CN"/>
        </w:rPr>
        <w:t>）</w:t>
      </w:r>
    </w:p>
    <w:p w:rsidR="00E5050E" w:rsidRDefault="00FA09B6">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1、所投品牌制造商必须具有中华人民共和国特种设备制造许可证乘客电梯B级及以上资质及中华人民共和国特种设备安装改造维修许可证（B级及以上级别）原件的复印件（须加盖投标单位公章）</w:t>
      </w:r>
    </w:p>
    <w:p w:rsidR="00E5050E" w:rsidRDefault="00FA09B6">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1）电梯制造商投标的，提供有效的中华人民共和国特种设备制造许可证乘客电梯B级及以上资质证书原件的复印件（须加盖投标单位公章）及中华人民共和国特种设备安装改造维修许可证（B级及以上级别）证书原件的复印件（须加盖投标单位公章）；</w:t>
      </w:r>
    </w:p>
    <w:p w:rsidR="00E5050E" w:rsidRDefault="00FA09B6">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2）代理商进行投标的，代理商必须具有中华人民共和国特种设备安装维修许可证（B级及以上级别）证书原件的复印件（须加盖投标单位公章），同时提供制造商的特种设备制造许可证乘客电梯B级及以上资质证书加盖投标单位公章的复印件（须加盖投标单位公章）。</w:t>
      </w:r>
    </w:p>
    <w:p w:rsidR="00E5050E" w:rsidRDefault="00FA09B6">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2、提供投标供应商的企业法人营业执照副本复印件（须加盖公章）。</w:t>
      </w:r>
    </w:p>
    <w:p w:rsidR="00E5050E" w:rsidRDefault="00FA09B6">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3、投标供应</w:t>
      </w:r>
      <w:proofErr w:type="gramStart"/>
      <w:r>
        <w:rPr>
          <w:rFonts w:ascii="宋体" w:hAnsi="宋体" w:cs="宋体" w:hint="eastAsia"/>
          <w:color w:val="000000"/>
          <w:sz w:val="24"/>
          <w:szCs w:val="24"/>
        </w:rPr>
        <w:t>商法定</w:t>
      </w:r>
      <w:proofErr w:type="gramEnd"/>
      <w:r>
        <w:rPr>
          <w:rFonts w:ascii="宋体" w:hAnsi="宋体" w:cs="宋体" w:hint="eastAsia"/>
          <w:color w:val="000000"/>
          <w:sz w:val="24"/>
          <w:szCs w:val="24"/>
        </w:rPr>
        <w:t>代表人参加投标的，必须提供法定代表人身份证明及法定代表人本人身份证复印件；非法定代表人参加投标的，必须提供法定代表人签名或盖章的授权委托书及法定代表人和被授权人两个人的身份证复印件（格式参见第八章），被授权人为投标供应商正式人员证明材料【提供①与投标供应商签订的有效劳动合同复印件；</w:t>
      </w:r>
      <w:r>
        <w:rPr>
          <w:rFonts w:ascii="宋体" w:hAnsi="宋体" w:cs="宋体" w:hint="eastAsia"/>
          <w:b/>
          <w:color w:val="000000"/>
          <w:sz w:val="24"/>
          <w:szCs w:val="24"/>
        </w:rPr>
        <w:t>②社保机构出具并盖章的投标供应商为其缴纳 2020年10月至2021年03月连续六个月的养老保险缴费清单复印件</w:t>
      </w:r>
      <w:r>
        <w:rPr>
          <w:rFonts w:ascii="宋体" w:hAnsi="宋体" w:cs="宋体" w:hint="eastAsia"/>
          <w:color w:val="000000"/>
          <w:sz w:val="24"/>
          <w:szCs w:val="24"/>
        </w:rPr>
        <w:t>】（须加盖公章）。</w:t>
      </w:r>
    </w:p>
    <w:p w:rsidR="00E5050E" w:rsidRDefault="00FA09B6">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4、为满足采购人对项目的维护要求，响应供应商必须提供项目所在地有常设维护机构及人员的证明原件的复印件，必须包含但不限于：营业执照、办公地点（经营场所的房屋自有证明或租赁合同及人员雇佣合同）等原件的复印件（须加盖公章）。</w:t>
      </w:r>
    </w:p>
    <w:p w:rsidR="00E5050E" w:rsidRDefault="00FA09B6">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【注】如有代维机构，须出具代维协议原件的复印件（须加盖公章）。</w:t>
      </w:r>
    </w:p>
    <w:p w:rsidR="00E5050E" w:rsidRDefault="00FA09B6">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5、供应商须提供参与本次项目政府采购活动前三年内，在经营活动中没有重大违法记录的《无重大违法记录声明函》（格式参见第八部分）。</w:t>
      </w:r>
    </w:p>
    <w:p w:rsidR="00E5050E" w:rsidRDefault="00FA09B6">
      <w:pPr>
        <w:widowControl/>
        <w:snapToGrid w:val="0"/>
        <w:spacing w:line="360" w:lineRule="auto"/>
        <w:ind w:firstLineChars="196" w:firstLine="470"/>
        <w:jc w:val="left"/>
        <w:rPr>
          <w:rFonts w:ascii="宋体"/>
          <w:color w:val="000000"/>
          <w:sz w:val="24"/>
          <w:szCs w:val="24"/>
        </w:rPr>
      </w:pPr>
      <w:r>
        <w:rPr>
          <w:rFonts w:ascii="宋体" w:hAnsi="宋体" w:cs="宋体" w:hint="eastAsia"/>
          <w:color w:val="000000"/>
          <w:sz w:val="24"/>
          <w:szCs w:val="24"/>
        </w:rPr>
        <w:t>6、提供关于资格文件的声明函（格式参见第八部分）。</w:t>
      </w:r>
    </w:p>
    <w:p w:rsidR="00E5050E" w:rsidRDefault="00FA09B6">
      <w:pPr>
        <w:widowControl/>
        <w:snapToGrid w:val="0"/>
        <w:spacing w:line="360" w:lineRule="auto"/>
        <w:ind w:firstLineChars="196" w:firstLine="470"/>
        <w:jc w:val="left"/>
        <w:rPr>
          <w:rFonts w:ascii="宋体"/>
          <w:color w:val="000000"/>
          <w:sz w:val="24"/>
          <w:szCs w:val="24"/>
        </w:rPr>
      </w:pPr>
      <w:r>
        <w:rPr>
          <w:rFonts w:ascii="宋体" w:hAnsi="宋体" w:cs="宋体" w:hint="eastAsia"/>
          <w:color w:val="000000"/>
          <w:sz w:val="24"/>
          <w:szCs w:val="24"/>
        </w:rPr>
        <w:lastRenderedPageBreak/>
        <w:t>注：以上材料如为复印件均需加盖单位公章。</w:t>
      </w:r>
    </w:p>
    <w:p w:rsidR="00E5050E" w:rsidRDefault="00FA09B6">
      <w:pPr>
        <w:widowControl/>
        <w:snapToGrid w:val="0"/>
        <w:spacing w:line="360" w:lineRule="auto"/>
        <w:ind w:firstLineChars="196" w:firstLine="470"/>
        <w:jc w:val="left"/>
        <w:rPr>
          <w:rFonts w:ascii="宋体"/>
          <w:color w:val="000000"/>
          <w:sz w:val="24"/>
          <w:szCs w:val="24"/>
        </w:rPr>
      </w:pPr>
      <w:r>
        <w:rPr>
          <w:rFonts w:ascii="宋体" w:hAnsi="宋体" w:cs="宋体" w:hint="eastAsia"/>
          <w:color w:val="000000"/>
          <w:sz w:val="24"/>
          <w:szCs w:val="24"/>
        </w:rPr>
        <w:t>二、技术响应文件（单独密封）：</w:t>
      </w:r>
    </w:p>
    <w:p w:rsidR="00E5050E" w:rsidRDefault="00FA09B6">
      <w:pPr>
        <w:widowControl/>
        <w:snapToGrid w:val="0"/>
        <w:spacing w:line="360" w:lineRule="auto"/>
        <w:ind w:firstLineChars="196" w:firstLine="470"/>
        <w:jc w:val="left"/>
        <w:rPr>
          <w:rFonts w:ascii="宋体"/>
          <w:sz w:val="24"/>
          <w:szCs w:val="24"/>
        </w:rPr>
      </w:pPr>
      <w:r>
        <w:rPr>
          <w:rFonts w:ascii="宋体" w:hAnsi="宋体" w:cs="宋体"/>
          <w:sz w:val="24"/>
          <w:szCs w:val="24"/>
        </w:rPr>
        <w:t>1</w:t>
      </w:r>
      <w:r>
        <w:rPr>
          <w:rFonts w:ascii="宋体" w:hAnsi="宋体" w:cs="宋体" w:hint="eastAsia"/>
          <w:sz w:val="24"/>
          <w:szCs w:val="24"/>
        </w:rPr>
        <w:t>、竞争性磋商响应函（格式参见第八章）；</w:t>
      </w:r>
    </w:p>
    <w:p w:rsidR="00E5050E" w:rsidRDefault="00FA09B6">
      <w:pPr>
        <w:widowControl/>
        <w:snapToGrid w:val="0"/>
        <w:spacing w:line="360" w:lineRule="auto"/>
        <w:ind w:firstLineChars="196" w:firstLine="470"/>
        <w:jc w:val="left"/>
        <w:rPr>
          <w:sz w:val="24"/>
          <w:szCs w:val="24"/>
        </w:rPr>
      </w:pPr>
      <w:r>
        <w:rPr>
          <w:sz w:val="24"/>
          <w:szCs w:val="24"/>
        </w:rPr>
        <w:t>2</w:t>
      </w:r>
      <w:r>
        <w:rPr>
          <w:rFonts w:cs="宋体" w:hint="eastAsia"/>
          <w:sz w:val="24"/>
          <w:szCs w:val="24"/>
        </w:rPr>
        <w:t>、技术条款响应一览表（格式参见第八章）；</w:t>
      </w:r>
    </w:p>
    <w:p w:rsidR="00473F82" w:rsidRPr="00473F82" w:rsidRDefault="00473F82" w:rsidP="00473F82">
      <w:pPr>
        <w:tabs>
          <w:tab w:val="left" w:pos="5850"/>
        </w:tabs>
        <w:adjustRightInd w:val="0"/>
        <w:snapToGrid w:val="0"/>
        <w:spacing w:line="360" w:lineRule="auto"/>
        <w:ind w:firstLine="480"/>
        <w:jc w:val="left"/>
        <w:rPr>
          <w:sz w:val="24"/>
          <w:szCs w:val="24"/>
        </w:rPr>
      </w:pPr>
      <w:r>
        <w:rPr>
          <w:rFonts w:hint="eastAsia"/>
          <w:sz w:val="24"/>
          <w:szCs w:val="24"/>
        </w:rPr>
        <w:t>3</w:t>
      </w:r>
      <w:r w:rsidRPr="00473F82">
        <w:rPr>
          <w:rFonts w:hint="eastAsia"/>
          <w:sz w:val="24"/>
          <w:szCs w:val="24"/>
        </w:rPr>
        <w:t>、现场勘查承诺函</w:t>
      </w:r>
      <w:r w:rsidRPr="00473F82">
        <w:rPr>
          <w:sz w:val="24"/>
          <w:szCs w:val="24"/>
        </w:rPr>
        <w:t>（格式参见第八章）</w:t>
      </w:r>
      <w:r w:rsidRPr="00473F82">
        <w:rPr>
          <w:rFonts w:hint="eastAsia"/>
          <w:sz w:val="24"/>
          <w:szCs w:val="24"/>
        </w:rPr>
        <w:t>。</w:t>
      </w:r>
      <w:r w:rsidRPr="00473F82">
        <w:rPr>
          <w:rFonts w:hint="eastAsia"/>
          <w:sz w:val="24"/>
          <w:szCs w:val="24"/>
        </w:rPr>
        <w:t xml:space="preserve"> </w:t>
      </w:r>
      <w:r w:rsidRPr="00473F82">
        <w:rPr>
          <w:sz w:val="24"/>
          <w:szCs w:val="24"/>
        </w:rPr>
        <w:tab/>
      </w:r>
    </w:p>
    <w:p w:rsidR="00E5050E" w:rsidRPr="00473F82" w:rsidRDefault="00473F82">
      <w:pPr>
        <w:widowControl/>
        <w:snapToGrid w:val="0"/>
        <w:spacing w:line="360" w:lineRule="auto"/>
        <w:ind w:firstLineChars="196" w:firstLine="472"/>
        <w:jc w:val="left"/>
        <w:rPr>
          <w:b/>
          <w:bCs/>
          <w:sz w:val="24"/>
          <w:szCs w:val="24"/>
        </w:rPr>
      </w:pPr>
      <w:r w:rsidRPr="00473F82">
        <w:rPr>
          <w:b/>
          <w:bCs/>
          <w:sz w:val="24"/>
          <w:szCs w:val="24"/>
        </w:rPr>
        <w:t>4</w:t>
      </w:r>
      <w:r w:rsidR="00FA09B6" w:rsidRPr="00473F82">
        <w:rPr>
          <w:b/>
          <w:bCs/>
          <w:sz w:val="24"/>
          <w:szCs w:val="24"/>
        </w:rPr>
        <w:t>、评标办法中所涉及的事项需提供的所有资料；</w:t>
      </w:r>
    </w:p>
    <w:p w:rsidR="00E5050E" w:rsidRDefault="00473F82">
      <w:pPr>
        <w:widowControl/>
        <w:snapToGrid w:val="0"/>
        <w:spacing w:line="360" w:lineRule="auto"/>
        <w:ind w:firstLineChars="196" w:firstLine="470"/>
        <w:jc w:val="left"/>
        <w:rPr>
          <w:sz w:val="24"/>
          <w:szCs w:val="24"/>
        </w:rPr>
      </w:pPr>
      <w:r>
        <w:rPr>
          <w:rFonts w:hint="eastAsia"/>
          <w:sz w:val="24"/>
          <w:szCs w:val="24"/>
        </w:rPr>
        <w:t>5</w:t>
      </w:r>
      <w:r w:rsidR="00FA09B6">
        <w:rPr>
          <w:rFonts w:cs="宋体" w:hint="eastAsia"/>
          <w:sz w:val="24"/>
          <w:szCs w:val="24"/>
        </w:rPr>
        <w:t>、采购文件要求递交的其他材料；</w:t>
      </w:r>
    </w:p>
    <w:p w:rsidR="00E5050E" w:rsidRDefault="00473F82">
      <w:pPr>
        <w:widowControl/>
        <w:snapToGrid w:val="0"/>
        <w:spacing w:line="360" w:lineRule="auto"/>
        <w:ind w:firstLineChars="196" w:firstLine="470"/>
        <w:jc w:val="left"/>
        <w:rPr>
          <w:sz w:val="24"/>
          <w:szCs w:val="24"/>
        </w:rPr>
      </w:pPr>
      <w:r>
        <w:rPr>
          <w:rFonts w:hint="eastAsia"/>
          <w:sz w:val="24"/>
          <w:szCs w:val="24"/>
        </w:rPr>
        <w:t>6</w:t>
      </w:r>
      <w:r w:rsidR="00FA09B6">
        <w:rPr>
          <w:rFonts w:cs="宋体" w:hint="eastAsia"/>
          <w:sz w:val="24"/>
          <w:szCs w:val="24"/>
        </w:rPr>
        <w:t>、评标办法中未涉及的事项，</w:t>
      </w:r>
      <w:r w:rsidR="00FA09B6">
        <w:rPr>
          <w:rFonts w:ascii="宋体" w:hAnsi="宋体" w:cs="宋体" w:hint="eastAsia"/>
          <w:sz w:val="24"/>
          <w:szCs w:val="24"/>
        </w:rPr>
        <w:t>供应商</w:t>
      </w:r>
      <w:r w:rsidR="00FA09B6">
        <w:rPr>
          <w:rFonts w:cs="宋体" w:hint="eastAsia"/>
          <w:sz w:val="24"/>
          <w:szCs w:val="24"/>
        </w:rPr>
        <w:t>认为需要提交的其他资料。</w:t>
      </w:r>
    </w:p>
    <w:p w:rsidR="00E5050E" w:rsidRDefault="00FA09B6">
      <w:pPr>
        <w:widowControl/>
        <w:snapToGrid w:val="0"/>
        <w:spacing w:line="360" w:lineRule="auto"/>
        <w:ind w:firstLineChars="196" w:firstLine="470"/>
        <w:jc w:val="left"/>
        <w:rPr>
          <w:rFonts w:ascii="宋体"/>
          <w:color w:val="000000"/>
          <w:sz w:val="24"/>
          <w:szCs w:val="24"/>
        </w:rPr>
      </w:pPr>
      <w:r>
        <w:rPr>
          <w:rFonts w:ascii="宋体" w:hAnsi="宋体" w:cs="宋体" w:hint="eastAsia"/>
          <w:sz w:val="24"/>
          <w:szCs w:val="24"/>
        </w:rPr>
        <w:t>注：为方便评委评估，请供应商按评标办法中所涉及的事项顺序进行编制，可以补充相</w:t>
      </w:r>
      <w:r>
        <w:rPr>
          <w:rFonts w:ascii="宋体" w:hAnsi="宋体" w:cs="宋体" w:hint="eastAsia"/>
          <w:color w:val="000000"/>
          <w:sz w:val="24"/>
          <w:szCs w:val="24"/>
        </w:rPr>
        <w:t>关材料；</w:t>
      </w:r>
    </w:p>
    <w:p w:rsidR="00E5050E" w:rsidRDefault="00FA09B6">
      <w:pPr>
        <w:widowControl/>
        <w:snapToGrid w:val="0"/>
        <w:spacing w:line="360" w:lineRule="auto"/>
        <w:ind w:firstLineChars="196" w:firstLine="472"/>
        <w:jc w:val="left"/>
        <w:rPr>
          <w:rFonts w:ascii="宋体"/>
          <w:sz w:val="24"/>
          <w:szCs w:val="24"/>
        </w:rPr>
      </w:pPr>
      <w:r>
        <w:rPr>
          <w:rFonts w:ascii="宋体" w:hAnsi="宋体" w:cs="宋体" w:hint="eastAsia"/>
          <w:b/>
          <w:bCs/>
          <w:color w:val="000000"/>
          <w:sz w:val="24"/>
          <w:szCs w:val="24"/>
        </w:rPr>
        <w:t>特别提</w:t>
      </w:r>
      <w:r>
        <w:rPr>
          <w:rFonts w:ascii="宋体" w:hAnsi="宋体" w:cs="宋体" w:hint="eastAsia"/>
          <w:b/>
          <w:bCs/>
          <w:sz w:val="24"/>
          <w:szCs w:val="24"/>
        </w:rPr>
        <w:t>醒：“资格审查文件”、“技术响应文件”所须提供的材料（须加盖供应商公章）按磋商文件要求</w:t>
      </w:r>
      <w:r w:rsidR="00473F82">
        <w:rPr>
          <w:rFonts w:hint="eastAsia"/>
          <w:color w:val="FF0000"/>
          <w:sz w:val="24"/>
          <w:szCs w:val="24"/>
        </w:rPr>
        <w:t>胶装</w:t>
      </w:r>
      <w:r w:rsidR="00473F82">
        <w:rPr>
          <w:color w:val="FF0000"/>
          <w:sz w:val="24"/>
          <w:szCs w:val="24"/>
        </w:rPr>
        <w:t>成册</w:t>
      </w:r>
      <w:r w:rsidR="00473F82">
        <w:rPr>
          <w:rFonts w:hint="eastAsia"/>
          <w:color w:val="FF0000"/>
          <w:sz w:val="24"/>
          <w:szCs w:val="24"/>
        </w:rPr>
        <w:t>（未按要求胶装的投标文件</w:t>
      </w:r>
      <w:proofErr w:type="gramStart"/>
      <w:r w:rsidR="00473F82">
        <w:rPr>
          <w:rFonts w:hint="eastAsia"/>
          <w:color w:val="FF0000"/>
          <w:sz w:val="24"/>
          <w:szCs w:val="24"/>
        </w:rPr>
        <w:t>做废</w:t>
      </w:r>
      <w:proofErr w:type="gramEnd"/>
      <w:r w:rsidR="00473F82">
        <w:rPr>
          <w:rFonts w:hint="eastAsia"/>
          <w:color w:val="FF0000"/>
          <w:sz w:val="24"/>
          <w:szCs w:val="24"/>
        </w:rPr>
        <w:t>标处理）</w:t>
      </w:r>
      <w:r>
        <w:rPr>
          <w:rFonts w:ascii="宋体" w:hAnsi="宋体" w:cs="宋体" w:hint="eastAsia"/>
          <w:b/>
          <w:bCs/>
          <w:sz w:val="24"/>
          <w:szCs w:val="24"/>
        </w:rPr>
        <w:t>，密封，递交。“资格审查文件”、“技术响应文件”所涉及相关资料等证明材料原件请带至开标现场备查。未携带原件或因携带原件不全所引起的后果由供应商自行承担。</w:t>
      </w:r>
    </w:p>
    <w:p w:rsidR="00E5050E" w:rsidRDefault="00FA09B6">
      <w:pPr>
        <w:widowControl/>
        <w:snapToGrid w:val="0"/>
        <w:spacing w:line="500" w:lineRule="exact"/>
        <w:ind w:firstLineChars="196" w:firstLine="472"/>
        <w:jc w:val="left"/>
        <w:rPr>
          <w:rFonts w:ascii="宋体"/>
          <w:b/>
          <w:bCs/>
          <w:sz w:val="24"/>
          <w:szCs w:val="24"/>
        </w:rPr>
      </w:pPr>
      <w:r>
        <w:rPr>
          <w:rFonts w:ascii="宋体" w:hAnsi="宋体" w:cs="宋体" w:hint="eastAsia"/>
          <w:b/>
          <w:bCs/>
          <w:sz w:val="24"/>
          <w:szCs w:val="24"/>
        </w:rPr>
        <w:t>三、商务报价响应文件（单独密封）</w:t>
      </w:r>
    </w:p>
    <w:p w:rsidR="00E5050E" w:rsidRDefault="00FA09B6">
      <w:pPr>
        <w:widowControl/>
        <w:snapToGrid w:val="0"/>
        <w:spacing w:line="500" w:lineRule="exact"/>
        <w:ind w:firstLineChars="196" w:firstLine="470"/>
        <w:jc w:val="left"/>
        <w:rPr>
          <w:rFonts w:ascii="宋体" w:hAnsi="宋体" w:cs="宋体"/>
          <w:sz w:val="24"/>
          <w:szCs w:val="24"/>
        </w:rPr>
      </w:pPr>
      <w:r>
        <w:rPr>
          <w:rFonts w:ascii="宋体" w:hAnsi="宋体" w:cs="宋体"/>
          <w:sz w:val="24"/>
          <w:szCs w:val="24"/>
        </w:rPr>
        <w:t>1</w:t>
      </w:r>
      <w:r>
        <w:rPr>
          <w:rFonts w:ascii="宋体" w:hAnsi="宋体" w:cs="宋体" w:hint="eastAsia"/>
          <w:sz w:val="24"/>
          <w:szCs w:val="24"/>
        </w:rPr>
        <w:t>、磋商响应报价表（首次）。（格式参见第八章）</w:t>
      </w:r>
    </w:p>
    <w:p w:rsidR="00E5050E" w:rsidRDefault="00FA09B6">
      <w:pPr>
        <w:widowControl/>
        <w:snapToGrid w:val="0"/>
        <w:spacing w:line="500" w:lineRule="exact"/>
        <w:ind w:firstLineChars="196" w:firstLine="470"/>
        <w:jc w:val="left"/>
        <w:rPr>
          <w:rFonts w:ascii="宋体" w:hAnsi="宋体" w:cs="宋体"/>
          <w:sz w:val="24"/>
          <w:szCs w:val="24"/>
        </w:rPr>
      </w:pPr>
      <w:r>
        <w:rPr>
          <w:rFonts w:ascii="宋体" w:hAnsi="宋体" w:cs="宋体"/>
          <w:sz w:val="24"/>
          <w:szCs w:val="24"/>
        </w:rPr>
        <w:t>2</w:t>
      </w:r>
      <w:r>
        <w:rPr>
          <w:rFonts w:ascii="宋体" w:hAnsi="宋体" w:cs="宋体" w:hint="eastAsia"/>
          <w:sz w:val="24"/>
          <w:szCs w:val="24"/>
        </w:rPr>
        <w:t>、磋商响应报价明细表。（格式参见第八章）</w:t>
      </w:r>
    </w:p>
    <w:p w:rsidR="00E5050E" w:rsidRDefault="00E5050E">
      <w:pPr>
        <w:pStyle w:val="2"/>
        <w:ind w:firstLine="480"/>
        <w:rPr>
          <w:rFonts w:ascii="宋体" w:hAnsi="宋体" w:cs="宋体"/>
        </w:rPr>
      </w:pPr>
    </w:p>
    <w:p w:rsidR="00E5050E" w:rsidRDefault="00E5050E">
      <w:pPr>
        <w:pStyle w:val="2"/>
        <w:ind w:firstLine="480"/>
        <w:rPr>
          <w:rFonts w:ascii="宋体" w:hAnsi="宋体" w:cs="宋体"/>
          <w:bCs/>
          <w:color w:val="000000"/>
          <w:lang w:val="zh-CN"/>
        </w:rPr>
      </w:pPr>
    </w:p>
    <w:p w:rsidR="00E5050E" w:rsidRDefault="00FA09B6" w:rsidP="00473F82">
      <w:pPr>
        <w:widowControl/>
        <w:snapToGrid w:val="0"/>
        <w:spacing w:line="360" w:lineRule="auto"/>
        <w:jc w:val="left"/>
        <w:rPr>
          <w:rFonts w:ascii="宋体" w:hAnsi="宋体" w:cs="宋体"/>
          <w:b/>
          <w:bCs/>
          <w:color w:val="000000"/>
          <w:sz w:val="28"/>
          <w:szCs w:val="28"/>
        </w:rPr>
      </w:pPr>
      <w:r>
        <w:rPr>
          <w:rFonts w:ascii="宋体"/>
          <w:b/>
          <w:bCs/>
          <w:color w:val="000000"/>
          <w:sz w:val="28"/>
          <w:szCs w:val="28"/>
        </w:rPr>
        <w:br w:type="page"/>
      </w:r>
      <w:r>
        <w:rPr>
          <w:rFonts w:ascii="宋体" w:hAnsi="宋体" w:cs="宋体" w:hint="eastAsia"/>
          <w:b/>
          <w:bCs/>
          <w:color w:val="000000"/>
          <w:sz w:val="28"/>
          <w:szCs w:val="28"/>
        </w:rPr>
        <w:lastRenderedPageBreak/>
        <w:t>附件：</w:t>
      </w:r>
    </w:p>
    <w:p w:rsidR="00473F82" w:rsidRPr="00473F82" w:rsidRDefault="00473F82" w:rsidP="00473F82">
      <w:pPr>
        <w:adjustRightInd w:val="0"/>
        <w:snapToGrid w:val="0"/>
        <w:spacing w:line="520" w:lineRule="exact"/>
        <w:outlineLvl w:val="1"/>
        <w:rPr>
          <w:b/>
          <w:bCs/>
          <w:sz w:val="28"/>
          <w:szCs w:val="28"/>
        </w:rPr>
      </w:pPr>
      <w:r w:rsidRPr="00473F82">
        <w:rPr>
          <w:b/>
          <w:bCs/>
          <w:sz w:val="28"/>
          <w:szCs w:val="28"/>
        </w:rPr>
        <w:t>A</w:t>
      </w:r>
      <w:r w:rsidRPr="00473F82">
        <w:rPr>
          <w:b/>
          <w:bCs/>
          <w:sz w:val="28"/>
          <w:szCs w:val="28"/>
        </w:rPr>
        <w:t>资格审查文件相关的格式文件及表格（单独密封）</w:t>
      </w:r>
    </w:p>
    <w:p w:rsidR="00473F82" w:rsidRPr="00473F82" w:rsidRDefault="00473F82" w:rsidP="00473F82">
      <w:pPr>
        <w:pStyle w:val="2"/>
        <w:ind w:firstLine="480"/>
      </w:pPr>
    </w:p>
    <w:p w:rsidR="00E5050E" w:rsidRDefault="00FA09B6">
      <w:pPr>
        <w:snapToGrid w:val="0"/>
        <w:spacing w:line="520" w:lineRule="exact"/>
        <w:jc w:val="center"/>
        <w:outlineLvl w:val="3"/>
        <w:rPr>
          <w:rFonts w:ascii="宋体"/>
          <w:b/>
          <w:bCs/>
          <w:color w:val="000000"/>
          <w:sz w:val="28"/>
          <w:szCs w:val="28"/>
        </w:rPr>
      </w:pPr>
      <w:r>
        <w:rPr>
          <w:rFonts w:ascii="宋体" w:hAnsi="宋体" w:cs="宋体"/>
          <w:b/>
          <w:bCs/>
          <w:color w:val="000000"/>
          <w:sz w:val="28"/>
          <w:szCs w:val="28"/>
        </w:rPr>
        <w:t>1</w:t>
      </w:r>
      <w:r>
        <w:rPr>
          <w:rFonts w:ascii="宋体" w:hAnsi="宋体" w:cs="宋体" w:hint="eastAsia"/>
          <w:b/>
          <w:bCs/>
          <w:color w:val="000000"/>
          <w:sz w:val="28"/>
          <w:szCs w:val="28"/>
        </w:rPr>
        <w:t>、法定代表人身份证明</w:t>
      </w:r>
    </w:p>
    <w:p w:rsidR="00E5050E" w:rsidRDefault="00FA09B6">
      <w:pPr>
        <w:snapToGrid w:val="0"/>
        <w:spacing w:line="520" w:lineRule="exact"/>
        <w:jc w:val="center"/>
        <w:rPr>
          <w:rFonts w:ascii="宋体"/>
          <w:color w:val="000000"/>
          <w:sz w:val="24"/>
          <w:szCs w:val="24"/>
        </w:rPr>
      </w:pPr>
      <w:r>
        <w:rPr>
          <w:rFonts w:ascii="宋体" w:hAnsi="宋体" w:cs="宋体" w:hint="eastAsia"/>
          <w:color w:val="000000"/>
          <w:sz w:val="24"/>
          <w:szCs w:val="24"/>
        </w:rPr>
        <w:t>（如法定代表人参加磋商，须出示此证明）</w:t>
      </w:r>
    </w:p>
    <w:p w:rsidR="00E5050E" w:rsidRDefault="00E5050E">
      <w:pPr>
        <w:snapToGrid w:val="0"/>
        <w:spacing w:line="520" w:lineRule="exact"/>
        <w:jc w:val="center"/>
        <w:rPr>
          <w:rFonts w:ascii="宋体"/>
          <w:color w:val="000000"/>
          <w:sz w:val="24"/>
          <w:szCs w:val="24"/>
        </w:rPr>
      </w:pPr>
    </w:p>
    <w:p w:rsidR="00E5050E" w:rsidRDefault="00FA09B6">
      <w:pPr>
        <w:snapToGrid w:val="0"/>
        <w:spacing w:line="520" w:lineRule="exact"/>
        <w:rPr>
          <w:rFonts w:ascii="宋体"/>
          <w:sz w:val="24"/>
          <w:szCs w:val="24"/>
          <w:u w:val="single"/>
        </w:rPr>
      </w:pPr>
      <w:r>
        <w:rPr>
          <w:rFonts w:ascii="宋体" w:hAnsi="宋体" w:cs="宋体" w:hint="eastAsia"/>
          <w:sz w:val="24"/>
          <w:szCs w:val="24"/>
          <w:u w:val="single"/>
        </w:rPr>
        <w:t>南通市阳光养老产业集团有限公司：</w:t>
      </w:r>
    </w:p>
    <w:p w:rsidR="00E5050E" w:rsidRDefault="00FA09B6">
      <w:pPr>
        <w:snapToGrid w:val="0"/>
        <w:spacing w:line="520" w:lineRule="exact"/>
        <w:ind w:firstLineChars="200" w:firstLine="480"/>
        <w:rPr>
          <w:rFonts w:ascii="宋体"/>
          <w:color w:val="000000"/>
          <w:sz w:val="24"/>
          <w:szCs w:val="24"/>
        </w:rPr>
      </w:pPr>
      <w:r>
        <w:rPr>
          <w:rFonts w:ascii="宋体" w:hAnsi="宋体" w:cs="宋体" w:hint="eastAsia"/>
          <w:color w:val="000000"/>
          <w:sz w:val="24"/>
          <w:szCs w:val="24"/>
        </w:rPr>
        <w:t>我公司法定代表人</w:t>
      </w:r>
      <w:r>
        <w:rPr>
          <w:rFonts w:ascii="宋体" w:hAnsi="宋体" w:cs="宋体" w:hint="eastAsia"/>
          <w:color w:val="000000"/>
          <w:sz w:val="24"/>
          <w:szCs w:val="24"/>
          <w:u w:val="single"/>
        </w:rPr>
        <w:t xml:space="preserve">　    </w:t>
      </w:r>
      <w:r>
        <w:rPr>
          <w:rFonts w:ascii="宋体" w:hAnsi="宋体" w:cs="宋体" w:hint="eastAsia"/>
          <w:color w:val="000000"/>
          <w:sz w:val="24"/>
          <w:szCs w:val="24"/>
        </w:rPr>
        <w:t>参加贵单位组织的</w:t>
      </w:r>
      <w:r>
        <w:rPr>
          <w:rFonts w:ascii="宋体" w:hAnsi="宋体" w:cs="宋体" w:hint="eastAsia"/>
          <w:color w:val="000000"/>
          <w:sz w:val="24"/>
          <w:szCs w:val="24"/>
          <w:u w:val="single"/>
        </w:rPr>
        <w:t xml:space="preserve">         （竞争性磋商项目名称</w:t>
      </w:r>
      <w:r>
        <w:rPr>
          <w:rFonts w:ascii="宋体" w:hAnsi="宋体" w:cs="宋体"/>
          <w:color w:val="000000"/>
          <w:sz w:val="24"/>
          <w:szCs w:val="24"/>
          <w:u w:val="single"/>
        </w:rPr>
        <w:t>)</w:t>
      </w:r>
      <w:r>
        <w:rPr>
          <w:rFonts w:ascii="宋体" w:hAnsi="宋体" w:cs="宋体" w:hint="eastAsia"/>
          <w:color w:val="000000"/>
          <w:sz w:val="24"/>
          <w:szCs w:val="24"/>
        </w:rPr>
        <w:t>项目的磋商活动，全权代表我公司处理竞争性磋商的有关事宜。</w:t>
      </w:r>
    </w:p>
    <w:p w:rsidR="00E5050E" w:rsidRDefault="00E5050E">
      <w:pPr>
        <w:snapToGrid w:val="0"/>
        <w:spacing w:line="520" w:lineRule="exact"/>
        <w:rPr>
          <w:rFonts w:ascii="宋体"/>
          <w:color w:val="000000"/>
          <w:sz w:val="24"/>
          <w:szCs w:val="24"/>
        </w:rPr>
      </w:pPr>
    </w:p>
    <w:p w:rsidR="00E5050E" w:rsidRDefault="00FA09B6">
      <w:pPr>
        <w:snapToGrid w:val="0"/>
        <w:spacing w:line="520" w:lineRule="exact"/>
        <w:rPr>
          <w:rFonts w:ascii="宋体"/>
          <w:color w:val="000000"/>
          <w:sz w:val="24"/>
          <w:szCs w:val="24"/>
        </w:rPr>
      </w:pPr>
      <w:r>
        <w:rPr>
          <w:rFonts w:ascii="宋体" w:hAnsi="宋体" w:cs="宋体" w:hint="eastAsia"/>
          <w:color w:val="000000"/>
          <w:sz w:val="24"/>
          <w:szCs w:val="24"/>
        </w:rPr>
        <w:t>附：法定代表人情况：</w:t>
      </w:r>
    </w:p>
    <w:p w:rsidR="00E5050E" w:rsidRDefault="00FA09B6">
      <w:pPr>
        <w:snapToGrid w:val="0"/>
        <w:spacing w:line="520" w:lineRule="exact"/>
        <w:rPr>
          <w:rFonts w:ascii="宋体"/>
          <w:color w:val="000000"/>
          <w:sz w:val="24"/>
          <w:szCs w:val="24"/>
          <w:u w:val="single"/>
        </w:rPr>
      </w:pPr>
      <w:r>
        <w:rPr>
          <w:rFonts w:ascii="宋体" w:hAnsi="宋体" w:cs="宋体" w:hint="eastAsia"/>
          <w:color w:val="000000"/>
          <w:sz w:val="24"/>
          <w:szCs w:val="24"/>
        </w:rPr>
        <w:t>姓名：    性别：    年龄：    职务：</w:t>
      </w:r>
    </w:p>
    <w:p w:rsidR="00E5050E" w:rsidRDefault="00FA09B6">
      <w:pPr>
        <w:snapToGrid w:val="0"/>
        <w:spacing w:line="520" w:lineRule="exact"/>
        <w:rPr>
          <w:rFonts w:ascii="宋体"/>
          <w:color w:val="000000"/>
          <w:sz w:val="24"/>
          <w:szCs w:val="24"/>
        </w:rPr>
      </w:pPr>
      <w:r>
        <w:rPr>
          <w:rFonts w:ascii="宋体" w:hAnsi="宋体" w:cs="宋体" w:hint="eastAsia"/>
          <w:color w:val="000000"/>
          <w:sz w:val="24"/>
          <w:szCs w:val="24"/>
        </w:rPr>
        <w:t>身份证号码：</w:t>
      </w:r>
    </w:p>
    <w:p w:rsidR="00E5050E" w:rsidRDefault="00FA09B6">
      <w:pPr>
        <w:snapToGrid w:val="0"/>
        <w:spacing w:line="520" w:lineRule="exact"/>
        <w:rPr>
          <w:rFonts w:ascii="宋体"/>
          <w:color w:val="000000"/>
          <w:sz w:val="24"/>
          <w:szCs w:val="24"/>
        </w:rPr>
      </w:pPr>
      <w:r>
        <w:rPr>
          <w:rFonts w:ascii="宋体" w:hAnsi="宋体" w:cs="宋体" w:hint="eastAsia"/>
          <w:color w:val="000000"/>
          <w:sz w:val="24"/>
          <w:szCs w:val="24"/>
        </w:rPr>
        <w:t>手机：       传真：</w:t>
      </w:r>
    </w:p>
    <w:p w:rsidR="00E5050E" w:rsidRDefault="00FA09B6">
      <w:pPr>
        <w:snapToGrid w:val="0"/>
        <w:spacing w:line="520" w:lineRule="exact"/>
        <w:rPr>
          <w:rFonts w:ascii="宋体"/>
          <w:color w:val="000000"/>
          <w:sz w:val="24"/>
          <w:szCs w:val="24"/>
        </w:rPr>
      </w:pPr>
      <w:r>
        <w:rPr>
          <w:rFonts w:ascii="宋体"/>
          <w:color w:val="000000"/>
          <w:sz w:val="24"/>
          <w:szCs w:val="24"/>
        </w:rPr>
        <w:t> </w:t>
      </w:r>
    </w:p>
    <w:p w:rsidR="00E5050E" w:rsidRDefault="00E5050E">
      <w:pPr>
        <w:snapToGrid w:val="0"/>
        <w:spacing w:line="520" w:lineRule="exact"/>
        <w:rPr>
          <w:rFonts w:ascii="宋体"/>
          <w:color w:val="000000"/>
          <w:sz w:val="24"/>
          <w:szCs w:val="24"/>
        </w:rPr>
      </w:pPr>
    </w:p>
    <w:p w:rsidR="00E5050E" w:rsidRDefault="00FA09B6">
      <w:pPr>
        <w:snapToGrid w:val="0"/>
        <w:spacing w:line="520" w:lineRule="exact"/>
        <w:rPr>
          <w:rFonts w:ascii="宋体"/>
          <w:color w:val="000000"/>
          <w:sz w:val="24"/>
          <w:szCs w:val="24"/>
        </w:rPr>
      </w:pPr>
      <w:r>
        <w:rPr>
          <w:rFonts w:ascii="宋体" w:hAnsi="宋体" w:cs="宋体" w:hint="eastAsia"/>
          <w:color w:val="000000"/>
          <w:sz w:val="24"/>
          <w:szCs w:val="24"/>
        </w:rPr>
        <w:t>单位名称（公章）        法定代表人（签字或盖章）</w:t>
      </w:r>
    </w:p>
    <w:p w:rsidR="00E5050E" w:rsidRDefault="00FA09B6">
      <w:pPr>
        <w:snapToGrid w:val="0"/>
        <w:spacing w:line="520" w:lineRule="exact"/>
        <w:ind w:firstLineChars="150" w:firstLine="360"/>
        <w:rPr>
          <w:rFonts w:ascii="宋体"/>
          <w:color w:val="000000"/>
          <w:sz w:val="24"/>
          <w:szCs w:val="24"/>
        </w:rPr>
      </w:pPr>
      <w:r>
        <w:rPr>
          <w:rFonts w:ascii="宋体" w:hAnsi="宋体" w:cs="宋体" w:hint="eastAsia"/>
          <w:color w:val="000000"/>
          <w:sz w:val="24"/>
          <w:szCs w:val="24"/>
        </w:rPr>
        <w:t>年   月   日             年   月   日</w:t>
      </w:r>
    </w:p>
    <w:p w:rsidR="00E5050E" w:rsidRDefault="00E5050E">
      <w:pPr>
        <w:snapToGrid w:val="0"/>
        <w:spacing w:line="520" w:lineRule="exact"/>
        <w:rPr>
          <w:rFonts w:ascii="宋体"/>
          <w:color w:val="000000"/>
          <w:sz w:val="24"/>
          <w:szCs w:val="24"/>
        </w:rPr>
      </w:pPr>
    </w:p>
    <w:p w:rsidR="00E5050E" w:rsidRDefault="00FA09B6">
      <w:pPr>
        <w:snapToGrid w:val="0"/>
        <w:spacing w:line="520" w:lineRule="exact"/>
        <w:ind w:firstLineChars="1127" w:firstLine="2715"/>
        <w:rPr>
          <w:rFonts w:ascii="宋体"/>
          <w:b/>
          <w:bCs/>
          <w:color w:val="000000"/>
          <w:sz w:val="24"/>
          <w:szCs w:val="24"/>
        </w:rPr>
      </w:pPr>
      <w:r>
        <w:rPr>
          <w:rFonts w:ascii="宋体" w:hAnsi="宋体" w:cs="宋体" w:hint="eastAsia"/>
          <w:b/>
          <w:bCs/>
          <w:color w:val="000000"/>
          <w:sz w:val="24"/>
          <w:szCs w:val="24"/>
        </w:rPr>
        <w:t>法定代表人身份证复印件</w:t>
      </w:r>
    </w:p>
    <w:p w:rsidR="00E5050E" w:rsidRDefault="00E5050E">
      <w:pPr>
        <w:snapToGrid w:val="0"/>
        <w:spacing w:line="520" w:lineRule="exact"/>
        <w:rPr>
          <w:rFonts w:ascii="宋体"/>
          <w:color w:val="000000"/>
          <w:sz w:val="24"/>
          <w:szCs w:val="24"/>
        </w:rPr>
      </w:pPr>
    </w:p>
    <w:p w:rsidR="00E5050E" w:rsidRDefault="00FA09B6">
      <w:pPr>
        <w:snapToGrid w:val="0"/>
        <w:spacing w:line="520" w:lineRule="exact"/>
        <w:ind w:firstLineChars="1400" w:firstLine="3360"/>
        <w:rPr>
          <w:rFonts w:ascii="宋体"/>
          <w:color w:val="000000"/>
          <w:sz w:val="24"/>
          <w:szCs w:val="24"/>
        </w:rPr>
      </w:pPr>
      <w:r>
        <w:rPr>
          <w:rFonts w:ascii="宋体" w:hAnsi="宋体" w:cs="宋体" w:hint="eastAsia"/>
          <w:color w:val="000000"/>
          <w:sz w:val="24"/>
          <w:szCs w:val="24"/>
        </w:rPr>
        <w:t>（粘贴此处）</w:t>
      </w:r>
    </w:p>
    <w:p w:rsidR="00E5050E" w:rsidRDefault="00E5050E">
      <w:pPr>
        <w:snapToGrid w:val="0"/>
        <w:spacing w:line="520" w:lineRule="exact"/>
        <w:ind w:firstLineChars="200" w:firstLine="482"/>
        <w:rPr>
          <w:rFonts w:ascii="宋体"/>
          <w:b/>
          <w:bCs/>
          <w:color w:val="000000"/>
          <w:sz w:val="24"/>
          <w:szCs w:val="24"/>
        </w:rPr>
      </w:pPr>
    </w:p>
    <w:p w:rsidR="00E5050E" w:rsidRDefault="00FA09B6">
      <w:pPr>
        <w:snapToGrid w:val="0"/>
        <w:spacing w:line="520" w:lineRule="exact"/>
        <w:ind w:firstLineChars="200" w:firstLine="482"/>
        <w:rPr>
          <w:rFonts w:ascii="宋体"/>
          <w:b/>
          <w:bCs/>
          <w:color w:val="000000"/>
          <w:sz w:val="24"/>
          <w:szCs w:val="24"/>
        </w:rPr>
      </w:pPr>
      <w:r>
        <w:rPr>
          <w:rFonts w:ascii="宋体" w:hAnsi="宋体" w:cs="宋体" w:hint="eastAsia"/>
          <w:b/>
          <w:bCs/>
          <w:color w:val="000000"/>
          <w:sz w:val="24"/>
          <w:szCs w:val="24"/>
        </w:rPr>
        <w:t>注</w:t>
      </w:r>
      <w:r>
        <w:rPr>
          <w:rFonts w:ascii="宋体" w:hAnsi="宋体" w:cs="宋体"/>
          <w:b/>
          <w:bCs/>
          <w:color w:val="000000"/>
          <w:sz w:val="24"/>
          <w:szCs w:val="24"/>
        </w:rPr>
        <w:t>:</w:t>
      </w:r>
      <w:r>
        <w:rPr>
          <w:rFonts w:ascii="宋体" w:hAnsi="宋体" w:cs="宋体" w:hint="eastAsia"/>
          <w:b/>
          <w:bCs/>
          <w:color w:val="000000"/>
          <w:sz w:val="24"/>
          <w:szCs w:val="24"/>
        </w:rPr>
        <w:t>参加磋商时法定代表人将身份证原件带至磋商现场备查</w:t>
      </w:r>
      <w:r>
        <w:rPr>
          <w:rFonts w:ascii="宋体" w:hAnsi="宋体" w:cs="宋体" w:hint="eastAsia"/>
          <w:b/>
          <w:bCs/>
          <w:sz w:val="24"/>
          <w:szCs w:val="24"/>
        </w:rPr>
        <w:t>。</w:t>
      </w:r>
    </w:p>
    <w:p w:rsidR="00E5050E" w:rsidRDefault="00FA09B6">
      <w:pPr>
        <w:snapToGrid w:val="0"/>
        <w:spacing w:line="520" w:lineRule="exact"/>
        <w:jc w:val="center"/>
        <w:outlineLvl w:val="3"/>
        <w:rPr>
          <w:rFonts w:ascii="宋体"/>
          <w:b/>
          <w:bCs/>
          <w:sz w:val="28"/>
          <w:szCs w:val="28"/>
        </w:rPr>
      </w:pPr>
      <w:r>
        <w:rPr>
          <w:rFonts w:ascii="宋体"/>
          <w:b/>
          <w:bCs/>
          <w:color w:val="000000"/>
          <w:sz w:val="24"/>
          <w:szCs w:val="24"/>
        </w:rPr>
        <w:br w:type="page"/>
      </w:r>
      <w:r>
        <w:rPr>
          <w:rFonts w:ascii="宋体" w:hAnsi="宋体" w:cs="宋体"/>
          <w:b/>
          <w:bCs/>
          <w:sz w:val="28"/>
          <w:szCs w:val="28"/>
        </w:rPr>
        <w:lastRenderedPageBreak/>
        <w:t>2</w:t>
      </w:r>
      <w:r>
        <w:rPr>
          <w:rFonts w:ascii="宋体" w:hAnsi="宋体" w:cs="宋体" w:hint="eastAsia"/>
          <w:b/>
          <w:bCs/>
          <w:sz w:val="28"/>
          <w:szCs w:val="28"/>
        </w:rPr>
        <w:t>、授权委托书</w:t>
      </w:r>
    </w:p>
    <w:p w:rsidR="00E5050E" w:rsidRDefault="00FA09B6">
      <w:pPr>
        <w:snapToGrid w:val="0"/>
        <w:spacing w:line="520" w:lineRule="exact"/>
        <w:jc w:val="center"/>
        <w:rPr>
          <w:rFonts w:ascii="宋体"/>
          <w:color w:val="000000"/>
          <w:sz w:val="24"/>
          <w:szCs w:val="24"/>
        </w:rPr>
      </w:pPr>
      <w:r>
        <w:rPr>
          <w:rFonts w:ascii="宋体" w:hAnsi="宋体" w:cs="宋体" w:hint="eastAsia"/>
          <w:color w:val="000000"/>
          <w:sz w:val="24"/>
          <w:szCs w:val="24"/>
        </w:rPr>
        <w:t>（如被授权人参加磋商，须出示此证明）</w:t>
      </w:r>
    </w:p>
    <w:p w:rsidR="00E5050E" w:rsidRDefault="00E5050E">
      <w:pPr>
        <w:snapToGrid w:val="0"/>
        <w:spacing w:line="520" w:lineRule="exact"/>
        <w:jc w:val="center"/>
        <w:rPr>
          <w:rFonts w:ascii="宋体"/>
          <w:color w:val="000000"/>
          <w:sz w:val="24"/>
          <w:szCs w:val="24"/>
        </w:rPr>
      </w:pPr>
    </w:p>
    <w:p w:rsidR="00E5050E" w:rsidRDefault="00FA09B6">
      <w:pPr>
        <w:snapToGrid w:val="0"/>
        <w:spacing w:line="480" w:lineRule="exact"/>
        <w:rPr>
          <w:rFonts w:ascii="宋体"/>
          <w:sz w:val="24"/>
          <w:szCs w:val="24"/>
          <w:u w:val="single"/>
        </w:rPr>
      </w:pPr>
      <w:r>
        <w:rPr>
          <w:rFonts w:ascii="宋体" w:hAnsi="宋体" w:cs="宋体" w:hint="eastAsia"/>
          <w:sz w:val="24"/>
          <w:szCs w:val="24"/>
          <w:u w:val="single"/>
        </w:rPr>
        <w:t>南通市阳光养老产业集团有限公司：</w:t>
      </w:r>
    </w:p>
    <w:p w:rsidR="00E5050E" w:rsidRDefault="00FA09B6">
      <w:pPr>
        <w:snapToGrid w:val="0"/>
        <w:spacing w:line="480" w:lineRule="exact"/>
        <w:ind w:firstLineChars="200" w:firstLine="480"/>
        <w:rPr>
          <w:rFonts w:hAnsi="宋体"/>
          <w:sz w:val="24"/>
          <w:szCs w:val="24"/>
        </w:rPr>
      </w:pPr>
      <w:r>
        <w:rPr>
          <w:rFonts w:hAnsi="宋体" w:cs="宋体" w:hint="eastAsia"/>
          <w:sz w:val="24"/>
          <w:szCs w:val="24"/>
        </w:rPr>
        <w:t>兹授权</w:t>
      </w:r>
      <w:r>
        <w:rPr>
          <w:rFonts w:hAnsi="宋体" w:cs="宋体" w:hint="eastAsia"/>
          <w:sz w:val="24"/>
          <w:szCs w:val="24"/>
          <w:u w:val="single"/>
        </w:rPr>
        <w:t xml:space="preserve">      </w:t>
      </w:r>
      <w:r>
        <w:rPr>
          <w:rFonts w:hAnsi="宋体" w:cs="宋体" w:hint="eastAsia"/>
          <w:sz w:val="24"/>
          <w:szCs w:val="24"/>
          <w:u w:val="single"/>
        </w:rPr>
        <w:t>（</w:t>
      </w:r>
      <w:r>
        <w:rPr>
          <w:rFonts w:hAnsi="宋体" w:cs="宋体" w:hint="eastAsia"/>
          <w:sz w:val="24"/>
          <w:szCs w:val="24"/>
        </w:rPr>
        <w:t>被授权人的姓名）代表我公司参加</w:t>
      </w:r>
      <w:r>
        <w:rPr>
          <w:rFonts w:hAnsi="宋体" w:cs="宋体" w:hint="eastAsia"/>
          <w:sz w:val="24"/>
          <w:szCs w:val="24"/>
          <w:u w:val="single"/>
        </w:rPr>
        <w:t xml:space="preserve">           </w:t>
      </w:r>
      <w:r>
        <w:rPr>
          <w:rFonts w:hAnsi="宋体" w:cs="宋体" w:hint="eastAsia"/>
          <w:sz w:val="24"/>
          <w:szCs w:val="24"/>
          <w:u w:val="single"/>
        </w:rPr>
        <w:t>（</w:t>
      </w:r>
      <w:r>
        <w:rPr>
          <w:rFonts w:ascii="宋体" w:hAnsi="宋体" w:cs="宋体" w:hint="eastAsia"/>
          <w:color w:val="000000"/>
          <w:sz w:val="24"/>
          <w:szCs w:val="24"/>
          <w:u w:val="single"/>
        </w:rPr>
        <w:t>竞争性磋商项目名称</w:t>
      </w:r>
      <w:r>
        <w:rPr>
          <w:rFonts w:hAnsi="宋体"/>
          <w:sz w:val="24"/>
          <w:szCs w:val="24"/>
          <w:u w:val="single"/>
        </w:rPr>
        <w:t>)</w:t>
      </w:r>
      <w:r>
        <w:rPr>
          <w:rFonts w:hAnsi="宋体" w:cs="宋体" w:hint="eastAsia"/>
          <w:sz w:val="24"/>
          <w:szCs w:val="24"/>
        </w:rPr>
        <w:t>项目的政府采购活动，全权处理一切与该项目招标有关的事务。其在办理上述事宜过程中所签署的所有文件我公司均予以承认。</w:t>
      </w:r>
    </w:p>
    <w:p w:rsidR="00E5050E" w:rsidRDefault="00E5050E">
      <w:pPr>
        <w:pStyle w:val="ab"/>
        <w:adjustRightInd w:val="0"/>
        <w:snapToGrid w:val="0"/>
        <w:spacing w:line="500" w:lineRule="exact"/>
        <w:ind w:firstLineChars="200" w:firstLine="480"/>
        <w:jc w:val="left"/>
        <w:rPr>
          <w:rFonts w:hAnsi="宋体" w:cs="Times New Roman"/>
          <w:sz w:val="24"/>
          <w:szCs w:val="24"/>
        </w:rPr>
      </w:pPr>
    </w:p>
    <w:p w:rsidR="00E5050E" w:rsidRDefault="00FA09B6">
      <w:pPr>
        <w:pStyle w:val="ab"/>
        <w:adjustRightInd w:val="0"/>
        <w:snapToGrid w:val="0"/>
        <w:spacing w:line="500" w:lineRule="exact"/>
        <w:ind w:firstLineChars="200" w:firstLine="480"/>
        <w:jc w:val="left"/>
        <w:rPr>
          <w:rFonts w:hAnsi="宋体" w:cs="Times New Roman"/>
          <w:sz w:val="24"/>
          <w:szCs w:val="24"/>
        </w:rPr>
      </w:pPr>
      <w:r>
        <w:rPr>
          <w:rFonts w:hAnsi="宋体" w:hint="eastAsia"/>
          <w:sz w:val="24"/>
          <w:szCs w:val="24"/>
        </w:rPr>
        <w:t>被授权人无转委托权，特此委托。</w:t>
      </w:r>
    </w:p>
    <w:p w:rsidR="00E5050E" w:rsidRDefault="00E5050E">
      <w:pPr>
        <w:pStyle w:val="ab"/>
        <w:adjustRightInd w:val="0"/>
        <w:snapToGrid w:val="0"/>
        <w:spacing w:line="500" w:lineRule="exact"/>
        <w:ind w:firstLineChars="200" w:firstLine="480"/>
        <w:jc w:val="left"/>
        <w:rPr>
          <w:rFonts w:hAnsi="宋体" w:cs="Times New Roman"/>
          <w:sz w:val="24"/>
          <w:szCs w:val="24"/>
        </w:rPr>
      </w:pPr>
    </w:p>
    <w:p w:rsidR="00E5050E" w:rsidRDefault="00FA09B6">
      <w:pPr>
        <w:spacing w:line="480" w:lineRule="exact"/>
        <w:rPr>
          <w:rFonts w:hAnsi="宋体"/>
          <w:sz w:val="24"/>
          <w:szCs w:val="24"/>
        </w:rPr>
      </w:pPr>
      <w:r>
        <w:rPr>
          <w:rFonts w:hAnsi="宋体" w:cs="宋体" w:hint="eastAsia"/>
          <w:sz w:val="24"/>
          <w:szCs w:val="24"/>
        </w:rPr>
        <w:t>附：被授权人情况：</w:t>
      </w:r>
    </w:p>
    <w:p w:rsidR="00E5050E" w:rsidRDefault="00FA09B6">
      <w:pPr>
        <w:spacing w:line="480" w:lineRule="exact"/>
        <w:rPr>
          <w:rFonts w:hAnsi="宋体"/>
          <w:sz w:val="24"/>
          <w:szCs w:val="24"/>
          <w:u w:val="single"/>
        </w:rPr>
      </w:pPr>
      <w:r>
        <w:rPr>
          <w:rFonts w:hAnsi="宋体" w:cs="宋体" w:hint="eastAsia"/>
          <w:sz w:val="24"/>
          <w:szCs w:val="24"/>
        </w:rPr>
        <w:t>姓名：</w:t>
      </w:r>
      <w:r>
        <w:rPr>
          <w:rFonts w:hAnsi="宋体" w:cs="宋体" w:hint="eastAsia"/>
          <w:sz w:val="24"/>
          <w:szCs w:val="24"/>
        </w:rPr>
        <w:t xml:space="preserve">     </w:t>
      </w:r>
      <w:r>
        <w:rPr>
          <w:rFonts w:hAnsi="宋体" w:cs="宋体" w:hint="eastAsia"/>
          <w:sz w:val="24"/>
          <w:szCs w:val="24"/>
        </w:rPr>
        <w:t>性别：</w:t>
      </w:r>
      <w:r>
        <w:rPr>
          <w:rFonts w:hAnsi="宋体" w:cs="宋体" w:hint="eastAsia"/>
          <w:sz w:val="24"/>
          <w:szCs w:val="24"/>
        </w:rPr>
        <w:t xml:space="preserve">     </w:t>
      </w:r>
      <w:r>
        <w:rPr>
          <w:rFonts w:hAnsi="宋体" w:cs="宋体" w:hint="eastAsia"/>
          <w:sz w:val="24"/>
          <w:szCs w:val="24"/>
        </w:rPr>
        <w:t>年龄：</w:t>
      </w:r>
      <w:r>
        <w:rPr>
          <w:rFonts w:hAnsi="宋体" w:cs="宋体" w:hint="eastAsia"/>
          <w:sz w:val="24"/>
          <w:szCs w:val="24"/>
        </w:rPr>
        <w:t xml:space="preserve">     </w:t>
      </w:r>
      <w:r>
        <w:rPr>
          <w:rFonts w:hAnsi="宋体" w:cs="宋体" w:hint="eastAsia"/>
          <w:sz w:val="24"/>
          <w:szCs w:val="24"/>
        </w:rPr>
        <w:t>职务：</w:t>
      </w:r>
    </w:p>
    <w:p w:rsidR="00E5050E" w:rsidRDefault="00FA09B6">
      <w:pPr>
        <w:spacing w:line="480" w:lineRule="exact"/>
        <w:rPr>
          <w:rFonts w:hAnsi="宋体"/>
          <w:sz w:val="24"/>
          <w:szCs w:val="24"/>
        </w:rPr>
      </w:pPr>
      <w:r>
        <w:rPr>
          <w:rFonts w:hAnsi="宋体" w:cs="宋体" w:hint="eastAsia"/>
          <w:sz w:val="24"/>
          <w:szCs w:val="24"/>
        </w:rPr>
        <w:t>身份证号码：</w:t>
      </w:r>
    </w:p>
    <w:p w:rsidR="00E5050E" w:rsidRDefault="00FA09B6">
      <w:pPr>
        <w:spacing w:line="480" w:lineRule="exact"/>
        <w:rPr>
          <w:rFonts w:hAnsi="宋体"/>
          <w:sz w:val="24"/>
          <w:szCs w:val="24"/>
        </w:rPr>
      </w:pPr>
      <w:r>
        <w:rPr>
          <w:rFonts w:hAnsi="宋体" w:cs="宋体" w:hint="eastAsia"/>
          <w:sz w:val="24"/>
          <w:szCs w:val="24"/>
        </w:rPr>
        <w:t>手机：</w:t>
      </w:r>
      <w:r>
        <w:rPr>
          <w:rFonts w:hAnsi="宋体" w:cs="宋体" w:hint="eastAsia"/>
          <w:sz w:val="24"/>
          <w:szCs w:val="24"/>
        </w:rPr>
        <w:t xml:space="preserve">        </w:t>
      </w:r>
      <w:r>
        <w:rPr>
          <w:rFonts w:hAnsi="宋体" w:cs="宋体" w:hint="eastAsia"/>
          <w:sz w:val="24"/>
          <w:szCs w:val="24"/>
        </w:rPr>
        <w:t>传真：</w:t>
      </w:r>
    </w:p>
    <w:p w:rsidR="00E5050E" w:rsidRDefault="00FA09B6">
      <w:pPr>
        <w:spacing w:line="480" w:lineRule="exact"/>
        <w:rPr>
          <w:rFonts w:hAnsi="宋体"/>
          <w:sz w:val="24"/>
          <w:szCs w:val="24"/>
        </w:rPr>
      </w:pPr>
      <w:r>
        <w:rPr>
          <w:rFonts w:hAnsi="宋体" w:cs="宋体" w:hint="eastAsia"/>
          <w:sz w:val="24"/>
          <w:szCs w:val="24"/>
        </w:rPr>
        <w:t>单位名称（公章）</w:t>
      </w:r>
      <w:r>
        <w:rPr>
          <w:rFonts w:hAnsi="宋体" w:cs="宋体" w:hint="eastAsia"/>
          <w:sz w:val="24"/>
          <w:szCs w:val="24"/>
        </w:rPr>
        <w:t xml:space="preserve">       </w:t>
      </w:r>
      <w:r>
        <w:rPr>
          <w:rFonts w:hAnsi="宋体" w:cs="宋体" w:hint="eastAsia"/>
          <w:sz w:val="24"/>
          <w:szCs w:val="24"/>
        </w:rPr>
        <w:t>法定代表人（签字或盖章）</w:t>
      </w:r>
    </w:p>
    <w:p w:rsidR="00E5050E" w:rsidRDefault="00FA09B6">
      <w:pPr>
        <w:spacing w:line="480" w:lineRule="exact"/>
        <w:ind w:firstLineChars="250" w:firstLine="600"/>
        <w:rPr>
          <w:rFonts w:hAnsi="宋体"/>
          <w:sz w:val="24"/>
          <w:szCs w:val="24"/>
        </w:rPr>
      </w:pPr>
      <w:r>
        <w:rPr>
          <w:rFonts w:hAnsi="宋体" w:cs="宋体" w:hint="eastAsia"/>
          <w:sz w:val="24"/>
          <w:szCs w:val="24"/>
        </w:rPr>
        <w:t>年</w:t>
      </w:r>
      <w:r>
        <w:rPr>
          <w:rFonts w:hAnsi="宋体" w:cs="宋体" w:hint="eastAsia"/>
          <w:sz w:val="24"/>
          <w:szCs w:val="24"/>
        </w:rPr>
        <w:t xml:space="preserve">   </w:t>
      </w:r>
      <w:r>
        <w:rPr>
          <w:rFonts w:hAnsi="宋体" w:cs="宋体" w:hint="eastAsia"/>
          <w:sz w:val="24"/>
          <w:szCs w:val="24"/>
        </w:rPr>
        <w:t>月</w:t>
      </w:r>
      <w:r>
        <w:rPr>
          <w:rFonts w:hAnsi="宋体" w:cs="宋体" w:hint="eastAsia"/>
          <w:sz w:val="24"/>
          <w:szCs w:val="24"/>
        </w:rPr>
        <w:t xml:space="preserve">    </w:t>
      </w:r>
      <w:r>
        <w:rPr>
          <w:rFonts w:hAnsi="宋体" w:cs="宋体" w:hint="eastAsia"/>
          <w:sz w:val="24"/>
          <w:szCs w:val="24"/>
        </w:rPr>
        <w:t>日</w:t>
      </w:r>
      <w:r>
        <w:rPr>
          <w:rFonts w:hAnsi="宋体" w:cs="宋体" w:hint="eastAsia"/>
          <w:sz w:val="24"/>
          <w:szCs w:val="24"/>
        </w:rPr>
        <w:t xml:space="preserve">           </w:t>
      </w:r>
      <w:r>
        <w:rPr>
          <w:rFonts w:hAnsi="宋体" w:cs="宋体" w:hint="eastAsia"/>
          <w:sz w:val="24"/>
          <w:szCs w:val="24"/>
        </w:rPr>
        <w:t>年</w:t>
      </w:r>
      <w:r>
        <w:rPr>
          <w:rFonts w:hAnsi="宋体" w:cs="宋体" w:hint="eastAsia"/>
          <w:sz w:val="24"/>
          <w:szCs w:val="24"/>
        </w:rPr>
        <w:t xml:space="preserve">    </w:t>
      </w:r>
      <w:r>
        <w:rPr>
          <w:rFonts w:hAnsi="宋体" w:cs="宋体" w:hint="eastAsia"/>
          <w:sz w:val="24"/>
          <w:szCs w:val="24"/>
        </w:rPr>
        <w:t>月</w:t>
      </w:r>
      <w:r>
        <w:rPr>
          <w:rFonts w:hAnsi="宋体" w:cs="宋体" w:hint="eastAsia"/>
          <w:sz w:val="24"/>
          <w:szCs w:val="24"/>
        </w:rPr>
        <w:t xml:space="preserve">    </w:t>
      </w:r>
      <w:r>
        <w:rPr>
          <w:rFonts w:hAnsi="宋体" w:cs="宋体" w:hint="eastAsia"/>
          <w:sz w:val="24"/>
          <w:szCs w:val="24"/>
        </w:rPr>
        <w:t>日</w:t>
      </w:r>
    </w:p>
    <w:p w:rsidR="00E5050E" w:rsidRDefault="00E5050E">
      <w:pPr>
        <w:spacing w:line="480" w:lineRule="exact"/>
        <w:rPr>
          <w:rFonts w:hAnsi="宋体"/>
          <w:sz w:val="24"/>
          <w:szCs w:val="24"/>
        </w:rPr>
      </w:pPr>
    </w:p>
    <w:p w:rsidR="00E5050E" w:rsidRDefault="00FA09B6">
      <w:pPr>
        <w:snapToGrid w:val="0"/>
        <w:spacing w:line="520" w:lineRule="exact"/>
        <w:ind w:firstLineChars="1029" w:firstLine="2479"/>
        <w:rPr>
          <w:rFonts w:ascii="宋体"/>
          <w:b/>
          <w:bCs/>
          <w:color w:val="000000"/>
          <w:sz w:val="24"/>
          <w:szCs w:val="24"/>
        </w:rPr>
      </w:pPr>
      <w:r>
        <w:rPr>
          <w:rFonts w:ascii="宋体" w:hAnsi="宋体" w:cs="宋体" w:hint="eastAsia"/>
          <w:b/>
          <w:bCs/>
          <w:color w:val="000000"/>
          <w:sz w:val="24"/>
          <w:szCs w:val="24"/>
        </w:rPr>
        <w:t>法定代表人身份证复印件</w:t>
      </w:r>
    </w:p>
    <w:p w:rsidR="00E5050E" w:rsidRDefault="00E5050E">
      <w:pPr>
        <w:snapToGrid w:val="0"/>
        <w:spacing w:line="520" w:lineRule="exact"/>
        <w:rPr>
          <w:rFonts w:ascii="宋体"/>
          <w:sz w:val="24"/>
          <w:szCs w:val="24"/>
        </w:rPr>
      </w:pPr>
    </w:p>
    <w:p w:rsidR="00E5050E" w:rsidRDefault="00FA09B6">
      <w:pPr>
        <w:snapToGrid w:val="0"/>
        <w:spacing w:line="520" w:lineRule="exact"/>
        <w:ind w:firstLineChars="1244" w:firstLine="2997"/>
        <w:rPr>
          <w:rFonts w:ascii="宋体"/>
          <w:b/>
          <w:bCs/>
          <w:sz w:val="24"/>
          <w:szCs w:val="24"/>
        </w:rPr>
      </w:pPr>
      <w:r>
        <w:rPr>
          <w:rFonts w:ascii="宋体" w:hAnsi="宋体" w:cs="宋体" w:hint="eastAsia"/>
          <w:b/>
          <w:bCs/>
          <w:sz w:val="24"/>
          <w:szCs w:val="24"/>
        </w:rPr>
        <w:t>（粘贴此处）</w:t>
      </w:r>
    </w:p>
    <w:p w:rsidR="00E5050E" w:rsidRDefault="00E5050E">
      <w:pPr>
        <w:spacing w:line="480" w:lineRule="exact"/>
        <w:rPr>
          <w:rFonts w:hAnsi="宋体"/>
          <w:sz w:val="24"/>
          <w:szCs w:val="24"/>
        </w:rPr>
      </w:pPr>
    </w:p>
    <w:p w:rsidR="00E5050E" w:rsidRDefault="00E5050E">
      <w:pPr>
        <w:spacing w:line="480" w:lineRule="exact"/>
        <w:rPr>
          <w:rFonts w:hAnsi="宋体"/>
          <w:sz w:val="24"/>
          <w:szCs w:val="24"/>
        </w:rPr>
      </w:pPr>
    </w:p>
    <w:p w:rsidR="00E5050E" w:rsidRDefault="00FA09B6">
      <w:pPr>
        <w:spacing w:line="480" w:lineRule="exact"/>
        <w:ind w:firstLineChars="1029" w:firstLine="2479"/>
        <w:rPr>
          <w:rFonts w:hAnsi="宋体"/>
          <w:b/>
          <w:bCs/>
          <w:sz w:val="24"/>
          <w:szCs w:val="24"/>
        </w:rPr>
      </w:pPr>
      <w:r>
        <w:rPr>
          <w:rFonts w:hAnsi="宋体" w:cs="宋体" w:hint="eastAsia"/>
          <w:b/>
          <w:bCs/>
          <w:sz w:val="24"/>
          <w:szCs w:val="24"/>
        </w:rPr>
        <w:t>被授权人身份证复印件</w:t>
      </w:r>
    </w:p>
    <w:p w:rsidR="00E5050E" w:rsidRDefault="00E5050E">
      <w:pPr>
        <w:spacing w:line="480" w:lineRule="exact"/>
        <w:rPr>
          <w:rFonts w:hAnsi="宋体"/>
          <w:sz w:val="24"/>
          <w:szCs w:val="24"/>
        </w:rPr>
      </w:pPr>
    </w:p>
    <w:p w:rsidR="00E5050E" w:rsidRDefault="00FA09B6">
      <w:pPr>
        <w:spacing w:line="480" w:lineRule="exact"/>
        <w:ind w:firstLineChars="1293" w:firstLine="3115"/>
        <w:rPr>
          <w:rFonts w:hAnsi="宋体"/>
          <w:b/>
          <w:bCs/>
          <w:sz w:val="24"/>
          <w:szCs w:val="24"/>
        </w:rPr>
      </w:pPr>
      <w:r>
        <w:rPr>
          <w:rFonts w:hAnsi="宋体" w:cs="宋体" w:hint="eastAsia"/>
          <w:b/>
          <w:bCs/>
          <w:sz w:val="24"/>
          <w:szCs w:val="24"/>
        </w:rPr>
        <w:t>（粘贴此处）</w:t>
      </w:r>
    </w:p>
    <w:p w:rsidR="00E5050E" w:rsidRDefault="00E5050E">
      <w:pPr>
        <w:pStyle w:val="2"/>
        <w:ind w:firstLine="480"/>
        <w:rPr>
          <w:rFonts w:cs="Times New Roman"/>
        </w:rPr>
      </w:pPr>
    </w:p>
    <w:p w:rsidR="00E5050E" w:rsidRDefault="00FA09B6">
      <w:pPr>
        <w:spacing w:line="480" w:lineRule="exact"/>
        <w:ind w:firstLineChars="200" w:firstLine="482"/>
        <w:rPr>
          <w:rFonts w:hAnsi="宋体"/>
          <w:b/>
          <w:bCs/>
          <w:sz w:val="24"/>
          <w:szCs w:val="24"/>
        </w:rPr>
      </w:pPr>
      <w:r>
        <w:rPr>
          <w:rFonts w:hAnsi="宋体" w:cs="宋体" w:hint="eastAsia"/>
          <w:b/>
          <w:bCs/>
          <w:sz w:val="24"/>
          <w:szCs w:val="24"/>
        </w:rPr>
        <w:t>注</w:t>
      </w:r>
      <w:r>
        <w:rPr>
          <w:rFonts w:hAnsi="宋体"/>
          <w:b/>
          <w:bCs/>
          <w:sz w:val="24"/>
          <w:szCs w:val="24"/>
        </w:rPr>
        <w:t>:</w:t>
      </w:r>
      <w:r>
        <w:rPr>
          <w:rFonts w:hAnsi="宋体" w:cs="宋体" w:hint="eastAsia"/>
          <w:b/>
          <w:bCs/>
          <w:sz w:val="24"/>
          <w:szCs w:val="24"/>
        </w:rPr>
        <w:t>参加磋商时被授权人将身份证原件带至磋商现场备查。</w:t>
      </w:r>
    </w:p>
    <w:p w:rsidR="00E5050E" w:rsidRDefault="00E5050E">
      <w:pPr>
        <w:snapToGrid w:val="0"/>
        <w:spacing w:line="520" w:lineRule="exact"/>
        <w:jc w:val="center"/>
        <w:outlineLvl w:val="3"/>
        <w:rPr>
          <w:rFonts w:ascii="宋体"/>
          <w:b/>
          <w:bCs/>
          <w:color w:val="000000"/>
          <w:sz w:val="28"/>
          <w:szCs w:val="28"/>
        </w:rPr>
      </w:pPr>
    </w:p>
    <w:p w:rsidR="00E5050E" w:rsidRDefault="00FA09B6">
      <w:pPr>
        <w:spacing w:line="360" w:lineRule="auto"/>
        <w:jc w:val="center"/>
        <w:rPr>
          <w:rFonts w:ascii="宋体"/>
          <w:b/>
          <w:bCs/>
          <w:color w:val="000000"/>
          <w:sz w:val="28"/>
          <w:szCs w:val="28"/>
        </w:rPr>
      </w:pPr>
      <w:r>
        <w:br w:type="page"/>
      </w:r>
      <w:r>
        <w:rPr>
          <w:rFonts w:ascii="宋体" w:hAnsi="宋体" w:cs="宋体"/>
          <w:b/>
          <w:bCs/>
          <w:color w:val="000000"/>
          <w:sz w:val="28"/>
          <w:szCs w:val="28"/>
        </w:rPr>
        <w:lastRenderedPageBreak/>
        <w:t>3</w:t>
      </w:r>
      <w:r>
        <w:rPr>
          <w:rFonts w:ascii="宋体" w:hAnsi="宋体" w:cs="宋体" w:hint="eastAsia"/>
          <w:b/>
          <w:bCs/>
          <w:color w:val="000000"/>
          <w:sz w:val="28"/>
          <w:szCs w:val="28"/>
        </w:rPr>
        <w:t>、无重大违法记录声明</w:t>
      </w:r>
    </w:p>
    <w:p w:rsidR="00E5050E" w:rsidRDefault="00FA09B6">
      <w:pPr>
        <w:spacing w:line="560" w:lineRule="exact"/>
        <w:rPr>
          <w:rFonts w:ascii="宋体"/>
          <w:sz w:val="24"/>
          <w:szCs w:val="24"/>
          <w:u w:val="single"/>
        </w:rPr>
      </w:pPr>
      <w:r>
        <w:rPr>
          <w:rFonts w:ascii="宋体" w:hAnsi="宋体" w:cs="宋体" w:hint="eastAsia"/>
          <w:sz w:val="24"/>
          <w:szCs w:val="24"/>
          <w:u w:val="single"/>
        </w:rPr>
        <w:t>南通市阳光养老产业集团有限公司：</w:t>
      </w:r>
    </w:p>
    <w:p w:rsidR="00E5050E" w:rsidRDefault="00FA09B6">
      <w:pPr>
        <w:spacing w:line="560" w:lineRule="exact"/>
        <w:rPr>
          <w:rFonts w:ascii="宋体"/>
          <w:color w:val="000000"/>
          <w:sz w:val="24"/>
          <w:szCs w:val="24"/>
        </w:rPr>
      </w:pPr>
      <w:r>
        <w:rPr>
          <w:rFonts w:ascii="宋体" w:hAnsi="宋体" w:cs="宋体" w:hint="eastAsia"/>
          <w:color w:val="000000"/>
          <w:sz w:val="24"/>
          <w:szCs w:val="24"/>
        </w:rPr>
        <w:t>我单位</w:t>
      </w:r>
      <w:r>
        <w:rPr>
          <w:rFonts w:ascii="宋体" w:hAnsi="宋体" w:cs="宋体" w:hint="eastAsia"/>
          <w:color w:val="000000"/>
          <w:sz w:val="24"/>
          <w:szCs w:val="24"/>
          <w:u w:val="single"/>
        </w:rPr>
        <w:t xml:space="preserve">          （</w:t>
      </w:r>
      <w:r>
        <w:rPr>
          <w:rFonts w:ascii="宋体" w:hAnsi="宋体" w:cs="宋体" w:hint="eastAsia"/>
          <w:sz w:val="24"/>
          <w:szCs w:val="24"/>
          <w:u w:val="single"/>
        </w:rPr>
        <w:t>供应商</w:t>
      </w:r>
      <w:r>
        <w:rPr>
          <w:rFonts w:ascii="宋体" w:hAnsi="宋体" w:cs="宋体" w:hint="eastAsia"/>
          <w:color w:val="000000"/>
          <w:sz w:val="24"/>
          <w:szCs w:val="24"/>
          <w:u w:val="single"/>
        </w:rPr>
        <w:t>名称）</w:t>
      </w:r>
      <w:r>
        <w:rPr>
          <w:rFonts w:ascii="宋体" w:hAnsi="宋体" w:cs="宋体" w:hint="eastAsia"/>
          <w:color w:val="000000"/>
          <w:sz w:val="24"/>
          <w:szCs w:val="24"/>
        </w:rPr>
        <w:t>郑重声明：</w:t>
      </w:r>
    </w:p>
    <w:p w:rsidR="00E5050E" w:rsidRDefault="00FA09B6">
      <w:pPr>
        <w:spacing w:line="560" w:lineRule="exact"/>
        <w:rPr>
          <w:rFonts w:ascii="宋体"/>
          <w:color w:val="000000"/>
          <w:sz w:val="24"/>
          <w:szCs w:val="24"/>
        </w:rPr>
      </w:pPr>
      <w:r>
        <w:rPr>
          <w:rFonts w:ascii="宋体" w:hAnsi="宋体" w:cs="宋体" w:hint="eastAsia"/>
          <w:color w:val="000000"/>
          <w:sz w:val="24"/>
          <w:szCs w:val="24"/>
        </w:rPr>
        <w:t>参加政府采购活动前</w:t>
      </w:r>
      <w:r>
        <w:rPr>
          <w:rFonts w:ascii="宋体" w:hAnsi="宋体" w:cs="宋体"/>
          <w:color w:val="000000"/>
          <w:sz w:val="24"/>
          <w:szCs w:val="24"/>
        </w:rPr>
        <w:t>3</w:t>
      </w:r>
      <w:r>
        <w:rPr>
          <w:rFonts w:ascii="宋体" w:hAnsi="宋体" w:cs="宋体" w:hint="eastAsia"/>
          <w:color w:val="000000"/>
          <w:sz w:val="24"/>
          <w:szCs w:val="24"/>
        </w:rPr>
        <w:t>年内在经营活动中</w:t>
      </w:r>
      <w:r>
        <w:rPr>
          <w:rFonts w:ascii="宋体" w:hAnsi="宋体" w:cs="宋体" w:hint="eastAsia"/>
          <w:color w:val="000000"/>
          <w:sz w:val="24"/>
          <w:szCs w:val="24"/>
          <w:u w:val="single"/>
        </w:rPr>
        <w:t xml:space="preserve">         </w:t>
      </w:r>
      <w:r>
        <w:rPr>
          <w:rFonts w:ascii="宋体" w:hAnsi="宋体" w:cs="宋体" w:hint="eastAsia"/>
          <w:color w:val="000000"/>
          <w:sz w:val="24"/>
          <w:szCs w:val="24"/>
        </w:rPr>
        <w:t>（在下划线上如实填写：有或没有）重大违法记录。</w:t>
      </w:r>
    </w:p>
    <w:p w:rsidR="00E5050E" w:rsidRDefault="00FA09B6">
      <w:pPr>
        <w:spacing w:line="560" w:lineRule="exact"/>
        <w:ind w:firstLine="480"/>
        <w:rPr>
          <w:rFonts w:ascii="宋体"/>
          <w:color w:val="000000"/>
          <w:sz w:val="24"/>
          <w:szCs w:val="24"/>
        </w:rPr>
      </w:pPr>
      <w:r>
        <w:rPr>
          <w:rFonts w:ascii="宋体" w:hAnsi="宋体" w:cs="宋体" w:hint="eastAsia"/>
          <w:color w:val="000000"/>
          <w:sz w:val="24"/>
          <w:szCs w:val="24"/>
        </w:rPr>
        <w:t>（说明：政府采购法第二十二条第一款第五项所</w:t>
      </w:r>
      <w:proofErr w:type="gramStart"/>
      <w:r>
        <w:rPr>
          <w:rFonts w:ascii="宋体" w:hAnsi="宋体" w:cs="宋体" w:hint="eastAsia"/>
          <w:color w:val="000000"/>
          <w:sz w:val="24"/>
          <w:szCs w:val="24"/>
        </w:rPr>
        <w:t>称重大</w:t>
      </w:r>
      <w:proofErr w:type="gramEnd"/>
      <w:r>
        <w:rPr>
          <w:rFonts w:ascii="宋体" w:hAnsi="宋体" w:cs="宋体" w:hint="eastAsia"/>
          <w:color w:val="000000"/>
          <w:sz w:val="24"/>
          <w:szCs w:val="24"/>
        </w:rPr>
        <w:t>违法记录，是指</w:t>
      </w:r>
      <w:r>
        <w:rPr>
          <w:rFonts w:ascii="宋体" w:hAnsi="宋体" w:cs="宋体" w:hint="eastAsia"/>
          <w:sz w:val="24"/>
          <w:szCs w:val="24"/>
        </w:rPr>
        <w:t>供应商</w:t>
      </w:r>
      <w:r>
        <w:rPr>
          <w:rFonts w:ascii="宋体" w:hAnsi="宋体" w:cs="宋体" w:hint="eastAsia"/>
          <w:color w:val="000000"/>
          <w:sz w:val="24"/>
          <w:szCs w:val="24"/>
        </w:rPr>
        <w:t>因违法经营受到刑事处罚或者责令停产停业、吊销许可证或者执照、较大数额罚款等行政处罚。）</w:t>
      </w:r>
    </w:p>
    <w:p w:rsidR="00E5050E" w:rsidRDefault="00E5050E">
      <w:pPr>
        <w:spacing w:line="420" w:lineRule="exact"/>
        <w:rPr>
          <w:rFonts w:ascii="宋体"/>
          <w:color w:val="000000"/>
          <w:sz w:val="24"/>
          <w:szCs w:val="24"/>
        </w:rPr>
      </w:pPr>
    </w:p>
    <w:p w:rsidR="00E5050E" w:rsidRDefault="00FA09B6">
      <w:pPr>
        <w:spacing w:line="420" w:lineRule="exact"/>
        <w:ind w:firstLineChars="2650" w:firstLine="6360"/>
        <w:rPr>
          <w:rFonts w:ascii="宋体"/>
          <w:color w:val="000000"/>
          <w:sz w:val="24"/>
          <w:szCs w:val="24"/>
        </w:rPr>
      </w:pPr>
      <w:r>
        <w:rPr>
          <w:rFonts w:ascii="宋体" w:hAnsi="宋体" w:cs="宋体" w:hint="eastAsia"/>
          <w:color w:val="000000"/>
          <w:sz w:val="24"/>
          <w:szCs w:val="24"/>
        </w:rPr>
        <w:t>声明人：（公章）</w:t>
      </w:r>
    </w:p>
    <w:p w:rsidR="00E5050E" w:rsidRDefault="00FA09B6">
      <w:pPr>
        <w:spacing w:line="420" w:lineRule="exact"/>
        <w:jc w:val="right"/>
        <w:rPr>
          <w:rFonts w:ascii="宋体"/>
          <w:color w:val="000000"/>
          <w:sz w:val="24"/>
          <w:szCs w:val="24"/>
        </w:rPr>
      </w:pPr>
      <w:r>
        <w:rPr>
          <w:rFonts w:ascii="宋体" w:hAnsi="宋体" w:cs="宋体" w:hint="eastAsia"/>
          <w:color w:val="000000"/>
          <w:sz w:val="24"/>
          <w:szCs w:val="24"/>
        </w:rPr>
        <w:t>年月日</w:t>
      </w:r>
    </w:p>
    <w:p w:rsidR="00E5050E" w:rsidRDefault="00FA09B6">
      <w:pPr>
        <w:snapToGrid w:val="0"/>
        <w:spacing w:line="360" w:lineRule="auto"/>
        <w:jc w:val="center"/>
        <w:outlineLvl w:val="4"/>
        <w:rPr>
          <w:rFonts w:ascii="宋体"/>
          <w:b/>
          <w:bCs/>
          <w:color w:val="000000"/>
          <w:sz w:val="28"/>
          <w:szCs w:val="28"/>
        </w:rPr>
      </w:pPr>
      <w:r>
        <w:rPr>
          <w:rFonts w:ascii="宋体"/>
          <w:b/>
          <w:bCs/>
          <w:color w:val="000000"/>
          <w:sz w:val="28"/>
          <w:szCs w:val="28"/>
        </w:rPr>
        <w:br w:type="page"/>
      </w:r>
    </w:p>
    <w:p w:rsidR="00E5050E" w:rsidRDefault="00FA09B6">
      <w:pPr>
        <w:spacing w:line="360" w:lineRule="auto"/>
        <w:jc w:val="center"/>
        <w:rPr>
          <w:rFonts w:ascii="宋体"/>
          <w:b/>
          <w:bCs/>
          <w:color w:val="000000"/>
          <w:sz w:val="28"/>
          <w:szCs w:val="28"/>
        </w:rPr>
      </w:pPr>
      <w:r>
        <w:rPr>
          <w:rFonts w:ascii="宋体" w:hAnsi="宋体" w:cs="宋体"/>
          <w:b/>
          <w:bCs/>
          <w:color w:val="000000"/>
          <w:sz w:val="28"/>
          <w:szCs w:val="28"/>
        </w:rPr>
        <w:lastRenderedPageBreak/>
        <w:t>4</w:t>
      </w:r>
      <w:r>
        <w:rPr>
          <w:rFonts w:ascii="宋体" w:hAnsi="宋体" w:cs="宋体" w:hint="eastAsia"/>
          <w:b/>
          <w:bCs/>
          <w:color w:val="000000"/>
          <w:sz w:val="28"/>
          <w:szCs w:val="28"/>
        </w:rPr>
        <w:t>、关于资格文件的声明函</w:t>
      </w:r>
    </w:p>
    <w:p w:rsidR="00E5050E" w:rsidRDefault="00E5050E">
      <w:pPr>
        <w:snapToGrid w:val="0"/>
        <w:spacing w:line="360" w:lineRule="auto"/>
        <w:rPr>
          <w:rFonts w:ascii="宋体"/>
          <w:sz w:val="24"/>
          <w:szCs w:val="24"/>
          <w:u w:val="single"/>
        </w:rPr>
      </w:pPr>
    </w:p>
    <w:p w:rsidR="00E5050E" w:rsidRDefault="00E5050E">
      <w:pPr>
        <w:snapToGrid w:val="0"/>
        <w:spacing w:line="360" w:lineRule="auto"/>
        <w:rPr>
          <w:rFonts w:ascii="宋体"/>
          <w:sz w:val="24"/>
          <w:szCs w:val="24"/>
          <w:u w:val="single"/>
        </w:rPr>
      </w:pPr>
    </w:p>
    <w:p w:rsidR="00E5050E" w:rsidRDefault="00FA09B6">
      <w:pPr>
        <w:snapToGrid w:val="0"/>
        <w:spacing w:line="360" w:lineRule="auto"/>
        <w:rPr>
          <w:rFonts w:ascii="宋体"/>
          <w:sz w:val="24"/>
          <w:szCs w:val="24"/>
          <w:u w:val="single"/>
        </w:rPr>
      </w:pPr>
      <w:r>
        <w:rPr>
          <w:rFonts w:ascii="宋体" w:hAnsi="宋体" w:cs="宋体" w:hint="eastAsia"/>
          <w:sz w:val="24"/>
          <w:szCs w:val="24"/>
          <w:u w:val="single"/>
        </w:rPr>
        <w:t>南通市阳光养老产业集团有限公司：</w:t>
      </w:r>
    </w:p>
    <w:p w:rsidR="00E5050E" w:rsidRDefault="00FA09B6">
      <w:pPr>
        <w:overflowPunct w:val="0"/>
        <w:adjustRightInd w:val="0"/>
        <w:spacing w:line="360" w:lineRule="auto"/>
        <w:ind w:firstLine="660"/>
        <w:jc w:val="left"/>
        <w:textAlignment w:val="baseline"/>
        <w:rPr>
          <w:rFonts w:ascii="宋体"/>
          <w:sz w:val="24"/>
          <w:szCs w:val="24"/>
        </w:rPr>
      </w:pPr>
      <w:r>
        <w:rPr>
          <w:rFonts w:ascii="宋体" w:hAnsi="宋体" w:cs="宋体" w:hint="eastAsia"/>
          <w:sz w:val="24"/>
          <w:szCs w:val="24"/>
        </w:rPr>
        <w:t>本公司愿就由贵单位组织实施的</w:t>
      </w:r>
      <w:r>
        <w:rPr>
          <w:rFonts w:ascii="宋体" w:hAnsi="宋体" w:cs="宋体" w:hint="eastAsia"/>
          <w:sz w:val="24"/>
          <w:szCs w:val="24"/>
          <w:u w:val="single"/>
        </w:rPr>
        <w:t xml:space="preserve">          （项目名称</w:t>
      </w:r>
      <w:r>
        <w:rPr>
          <w:rFonts w:ascii="宋体" w:hAnsi="宋体" w:cs="宋体"/>
          <w:sz w:val="24"/>
          <w:szCs w:val="24"/>
          <w:u w:val="single"/>
        </w:rPr>
        <w:t>)</w:t>
      </w:r>
      <w:r>
        <w:rPr>
          <w:rFonts w:ascii="宋体" w:hAnsi="宋体" w:cs="宋体" w:hint="eastAsia"/>
          <w:sz w:val="24"/>
          <w:szCs w:val="24"/>
        </w:rPr>
        <w:t>的活动参与磋商。本公司所提交的磋商文件中所有关于资格的文件、证明和陈述均是真实的、准确的。若与真实情况不符，本公司愿意承担由此而产生的一切后果。</w:t>
      </w:r>
    </w:p>
    <w:p w:rsidR="00E5050E" w:rsidRDefault="00E5050E">
      <w:pPr>
        <w:overflowPunct w:val="0"/>
        <w:adjustRightInd w:val="0"/>
        <w:spacing w:line="360" w:lineRule="auto"/>
        <w:ind w:firstLine="420"/>
        <w:jc w:val="left"/>
        <w:textAlignment w:val="baseline"/>
        <w:rPr>
          <w:rFonts w:ascii="宋体"/>
          <w:sz w:val="24"/>
          <w:szCs w:val="24"/>
        </w:rPr>
      </w:pPr>
    </w:p>
    <w:p w:rsidR="00E5050E" w:rsidRDefault="00E5050E">
      <w:pPr>
        <w:overflowPunct w:val="0"/>
        <w:adjustRightInd w:val="0"/>
        <w:spacing w:line="360" w:lineRule="auto"/>
        <w:ind w:firstLine="420"/>
        <w:jc w:val="left"/>
        <w:textAlignment w:val="baseline"/>
        <w:rPr>
          <w:rFonts w:ascii="宋体"/>
          <w:sz w:val="24"/>
          <w:szCs w:val="24"/>
        </w:rPr>
      </w:pPr>
    </w:p>
    <w:p w:rsidR="00E5050E" w:rsidRDefault="00FA09B6">
      <w:pPr>
        <w:snapToGrid w:val="0"/>
        <w:spacing w:line="520" w:lineRule="exact"/>
        <w:jc w:val="right"/>
        <w:rPr>
          <w:rFonts w:ascii="宋体"/>
          <w:color w:val="000000"/>
          <w:sz w:val="24"/>
          <w:szCs w:val="24"/>
        </w:rPr>
      </w:pPr>
      <w:r>
        <w:rPr>
          <w:rFonts w:ascii="宋体" w:hAnsi="宋体" w:cs="宋体" w:hint="eastAsia"/>
          <w:color w:val="000000"/>
          <w:sz w:val="24"/>
          <w:szCs w:val="24"/>
        </w:rPr>
        <w:t>竞争性磋商响应单位：（加盖公章）</w:t>
      </w:r>
    </w:p>
    <w:p w:rsidR="00E5050E" w:rsidRDefault="00FA09B6">
      <w:pPr>
        <w:snapToGrid w:val="0"/>
        <w:spacing w:line="520" w:lineRule="exact"/>
        <w:ind w:firstLineChars="1000" w:firstLine="2400"/>
        <w:jc w:val="right"/>
        <w:rPr>
          <w:rFonts w:ascii="宋体"/>
          <w:color w:val="000000"/>
          <w:sz w:val="24"/>
          <w:szCs w:val="24"/>
        </w:rPr>
      </w:pPr>
      <w:r>
        <w:rPr>
          <w:rFonts w:ascii="宋体" w:hAnsi="宋体" w:cs="宋体" w:hint="eastAsia"/>
          <w:color w:val="000000"/>
          <w:sz w:val="24"/>
          <w:szCs w:val="24"/>
        </w:rPr>
        <w:t>法定代表人或被授权人：（签字或盖章）</w:t>
      </w:r>
    </w:p>
    <w:p w:rsidR="00E5050E" w:rsidRDefault="00FA09B6">
      <w:pPr>
        <w:snapToGrid w:val="0"/>
        <w:spacing w:line="520" w:lineRule="exact"/>
        <w:jc w:val="right"/>
        <w:rPr>
          <w:rFonts w:ascii="宋体"/>
          <w:color w:val="000000"/>
          <w:sz w:val="24"/>
          <w:szCs w:val="24"/>
        </w:rPr>
      </w:pPr>
      <w:r>
        <w:rPr>
          <w:rFonts w:ascii="宋体" w:hAnsi="宋体" w:cs="宋体" w:hint="eastAsia"/>
          <w:color w:val="000000"/>
          <w:sz w:val="24"/>
          <w:szCs w:val="24"/>
        </w:rPr>
        <w:t>年月日</w:t>
      </w:r>
    </w:p>
    <w:p w:rsidR="00E5050E" w:rsidRDefault="00E5050E">
      <w:pPr>
        <w:snapToGrid w:val="0"/>
        <w:spacing w:line="520" w:lineRule="exact"/>
        <w:jc w:val="center"/>
        <w:outlineLvl w:val="3"/>
        <w:rPr>
          <w:rFonts w:ascii="宋体"/>
          <w:b/>
          <w:bCs/>
          <w:color w:val="000000"/>
          <w:sz w:val="28"/>
          <w:szCs w:val="28"/>
        </w:rPr>
      </w:pPr>
    </w:p>
    <w:p w:rsidR="00E5050E" w:rsidRDefault="00E5050E">
      <w:pPr>
        <w:snapToGrid w:val="0"/>
        <w:spacing w:line="520" w:lineRule="exact"/>
        <w:jc w:val="center"/>
        <w:outlineLvl w:val="3"/>
        <w:rPr>
          <w:rFonts w:ascii="宋体"/>
          <w:b/>
          <w:bCs/>
          <w:color w:val="000000"/>
          <w:sz w:val="28"/>
          <w:szCs w:val="28"/>
        </w:rPr>
      </w:pPr>
    </w:p>
    <w:p w:rsidR="00E5050E" w:rsidRDefault="00E5050E">
      <w:pPr>
        <w:snapToGrid w:val="0"/>
        <w:spacing w:line="520" w:lineRule="exact"/>
        <w:jc w:val="center"/>
        <w:outlineLvl w:val="3"/>
        <w:rPr>
          <w:rFonts w:ascii="宋体"/>
          <w:b/>
          <w:bCs/>
          <w:color w:val="000000"/>
          <w:sz w:val="28"/>
          <w:szCs w:val="28"/>
        </w:rPr>
      </w:pPr>
    </w:p>
    <w:p w:rsidR="00E5050E" w:rsidRDefault="00E5050E">
      <w:pPr>
        <w:spacing w:line="360" w:lineRule="auto"/>
        <w:rPr>
          <w:rFonts w:ascii="宋体"/>
          <w:b/>
          <w:bCs/>
          <w:sz w:val="30"/>
          <w:szCs w:val="30"/>
        </w:rPr>
      </w:pPr>
    </w:p>
    <w:p w:rsidR="00473F82" w:rsidRDefault="00FA09B6">
      <w:pPr>
        <w:snapToGrid w:val="0"/>
        <w:spacing w:line="520" w:lineRule="exact"/>
        <w:ind w:firstLineChars="200" w:firstLine="420"/>
        <w:jc w:val="center"/>
      </w:pPr>
      <w:r>
        <w:br w:type="page"/>
      </w:r>
    </w:p>
    <w:p w:rsidR="00473F82" w:rsidRPr="00473F82" w:rsidRDefault="00473F82" w:rsidP="00473F82">
      <w:pPr>
        <w:snapToGrid w:val="0"/>
        <w:spacing w:line="360" w:lineRule="auto"/>
        <w:outlineLvl w:val="2"/>
        <w:rPr>
          <w:b/>
          <w:bCs/>
          <w:sz w:val="28"/>
          <w:szCs w:val="28"/>
        </w:rPr>
      </w:pPr>
      <w:r w:rsidRPr="00473F82">
        <w:rPr>
          <w:b/>
          <w:bCs/>
          <w:sz w:val="28"/>
          <w:szCs w:val="28"/>
        </w:rPr>
        <w:lastRenderedPageBreak/>
        <w:t>B</w:t>
      </w:r>
      <w:r w:rsidRPr="00473F82">
        <w:rPr>
          <w:b/>
          <w:bCs/>
          <w:sz w:val="28"/>
          <w:szCs w:val="28"/>
        </w:rPr>
        <w:t>技术标（单独密封）</w:t>
      </w:r>
    </w:p>
    <w:p w:rsidR="00E5050E" w:rsidRDefault="00473F82" w:rsidP="00473F82">
      <w:pPr>
        <w:snapToGrid w:val="0"/>
        <w:spacing w:line="520" w:lineRule="exact"/>
        <w:ind w:firstLineChars="200" w:firstLine="562"/>
        <w:jc w:val="center"/>
        <w:rPr>
          <w:rFonts w:ascii="宋体"/>
          <w:b/>
          <w:bCs/>
          <w:color w:val="000000"/>
          <w:sz w:val="28"/>
          <w:szCs w:val="28"/>
        </w:rPr>
      </w:pPr>
      <w:r>
        <w:rPr>
          <w:rFonts w:ascii="宋体" w:hAnsi="宋体" w:cs="宋体" w:hint="eastAsia"/>
          <w:b/>
          <w:bCs/>
          <w:color w:val="000000"/>
          <w:sz w:val="28"/>
          <w:szCs w:val="28"/>
        </w:rPr>
        <w:t>1</w:t>
      </w:r>
      <w:r w:rsidR="00FA09B6">
        <w:rPr>
          <w:rFonts w:ascii="宋体" w:hAnsi="宋体" w:cs="宋体" w:hint="eastAsia"/>
          <w:b/>
          <w:bCs/>
          <w:color w:val="000000"/>
          <w:sz w:val="28"/>
          <w:szCs w:val="28"/>
        </w:rPr>
        <w:t>、竞争性磋商响应函（格式不得变动）</w:t>
      </w:r>
    </w:p>
    <w:p w:rsidR="00E5050E" w:rsidRDefault="00E5050E">
      <w:pPr>
        <w:snapToGrid w:val="0"/>
        <w:spacing w:line="520" w:lineRule="exact"/>
        <w:rPr>
          <w:rFonts w:ascii="宋体"/>
          <w:sz w:val="24"/>
          <w:szCs w:val="24"/>
          <w:u w:val="single"/>
        </w:rPr>
      </w:pPr>
    </w:p>
    <w:p w:rsidR="00E5050E" w:rsidRDefault="00FA09B6">
      <w:pPr>
        <w:snapToGrid w:val="0"/>
        <w:spacing w:line="520" w:lineRule="exact"/>
        <w:rPr>
          <w:rFonts w:ascii="宋体"/>
          <w:sz w:val="24"/>
          <w:szCs w:val="24"/>
          <w:u w:val="single"/>
        </w:rPr>
      </w:pPr>
      <w:r>
        <w:rPr>
          <w:rFonts w:ascii="宋体" w:hAnsi="宋体" w:cs="宋体" w:hint="eastAsia"/>
          <w:sz w:val="24"/>
          <w:szCs w:val="24"/>
          <w:u w:val="single"/>
        </w:rPr>
        <w:t>南通市阳光养老产业集团有限公司：</w:t>
      </w:r>
    </w:p>
    <w:p w:rsidR="00E5050E" w:rsidRDefault="00FA09B6">
      <w:pPr>
        <w:snapToGrid w:val="0"/>
        <w:spacing w:line="520" w:lineRule="exact"/>
        <w:ind w:firstLineChars="200" w:firstLine="480"/>
        <w:rPr>
          <w:rFonts w:ascii="宋体"/>
          <w:color w:val="000000"/>
          <w:sz w:val="24"/>
          <w:szCs w:val="24"/>
        </w:rPr>
      </w:pPr>
      <w:r>
        <w:rPr>
          <w:rFonts w:ascii="宋体" w:hAnsi="宋体" w:cs="宋体" w:hint="eastAsia"/>
          <w:color w:val="000000"/>
          <w:sz w:val="24"/>
          <w:szCs w:val="24"/>
        </w:rPr>
        <w:t xml:space="preserve">依据贵单位委托代理机构组织的 </w:t>
      </w:r>
      <w:r>
        <w:rPr>
          <w:rFonts w:ascii="宋体" w:hAnsi="宋体" w:cs="宋体" w:hint="eastAsia"/>
          <w:color w:val="000000"/>
          <w:sz w:val="24"/>
          <w:szCs w:val="24"/>
          <w:u w:val="single"/>
        </w:rPr>
        <w:t xml:space="preserve">               （磋商项目名称</w:t>
      </w:r>
      <w:r>
        <w:rPr>
          <w:rFonts w:ascii="宋体" w:hAnsi="宋体" w:cs="宋体"/>
          <w:color w:val="000000"/>
          <w:sz w:val="24"/>
          <w:szCs w:val="24"/>
        </w:rPr>
        <w:t>)</w:t>
      </w:r>
      <w:r>
        <w:rPr>
          <w:rFonts w:ascii="宋体" w:hAnsi="宋体" w:cs="宋体" w:hint="eastAsia"/>
          <w:color w:val="000000"/>
          <w:sz w:val="24"/>
          <w:szCs w:val="24"/>
        </w:rPr>
        <w:t>项目竞争性磋商的邀请，我方授权</w:t>
      </w:r>
      <w:r>
        <w:rPr>
          <w:rFonts w:ascii="宋体" w:hAnsi="宋体" w:cs="宋体" w:hint="eastAsia"/>
          <w:color w:val="000000"/>
          <w:sz w:val="24"/>
          <w:szCs w:val="24"/>
          <w:u w:val="single"/>
        </w:rPr>
        <w:t xml:space="preserve">      （姓名）     （职务）</w:t>
      </w:r>
      <w:r>
        <w:rPr>
          <w:rFonts w:ascii="宋体" w:hAnsi="宋体" w:cs="宋体" w:hint="eastAsia"/>
          <w:color w:val="000000"/>
          <w:sz w:val="24"/>
          <w:szCs w:val="24"/>
        </w:rPr>
        <w:t>为全权代表参加该项目的磋商工作，全权处理本次竞争性磋商的有关事宜。同时，我公司声明如下：</w:t>
      </w:r>
    </w:p>
    <w:p w:rsidR="00E5050E" w:rsidRDefault="00FA09B6">
      <w:pPr>
        <w:snapToGrid w:val="0"/>
        <w:spacing w:line="520" w:lineRule="exact"/>
        <w:ind w:firstLineChars="200" w:firstLine="48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、同意并接受竞争性磋商文件的各项要求，遵守竞争性磋商文件中的各项规定，按竞争性磋商文件的要求提供报价。</w:t>
      </w:r>
    </w:p>
    <w:p w:rsidR="00E5050E" w:rsidRDefault="00FA09B6">
      <w:pPr>
        <w:snapToGrid w:val="0"/>
        <w:spacing w:line="520" w:lineRule="exact"/>
        <w:ind w:firstLineChars="200" w:firstLine="4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、我公司已经详细阅读了竞争性磋商文件的全部内容，我方已完全清晰理解竞争性磋商文件的要求，不存在任何含糊不清和误解之处，同意放弃对竞争性磋商文件所表述的内容提出异议和质疑的权利。</w:t>
      </w:r>
    </w:p>
    <w:p w:rsidR="00E5050E" w:rsidRDefault="00FA09B6">
      <w:pPr>
        <w:snapToGrid w:val="0"/>
        <w:spacing w:line="520" w:lineRule="exact"/>
        <w:ind w:firstLineChars="200" w:firstLine="48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、我公司已毫无保留地向贵方提供一切所需的证明材料。</w:t>
      </w:r>
    </w:p>
    <w:p w:rsidR="00E5050E" w:rsidRDefault="00FA09B6">
      <w:pPr>
        <w:snapToGrid w:val="0"/>
        <w:spacing w:line="520" w:lineRule="exact"/>
        <w:ind w:firstLineChars="200" w:firstLine="480"/>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、我公司承诺在本次磋商响应中提供的一切文件，无论是原件还是复印件</w:t>
      </w:r>
      <w:proofErr w:type="gramStart"/>
      <w:r>
        <w:rPr>
          <w:rFonts w:ascii="宋体" w:hAnsi="宋体" w:cs="宋体" w:hint="eastAsia"/>
          <w:color w:val="000000"/>
          <w:sz w:val="24"/>
          <w:szCs w:val="24"/>
        </w:rPr>
        <w:t>均真实</w:t>
      </w:r>
      <w:proofErr w:type="gramEnd"/>
      <w:r>
        <w:rPr>
          <w:rFonts w:ascii="宋体" w:hAnsi="宋体" w:cs="宋体" w:hint="eastAsia"/>
          <w:color w:val="000000"/>
          <w:sz w:val="24"/>
          <w:szCs w:val="24"/>
        </w:rPr>
        <w:t>有效，绝无任何虚假、伪造和夸大的成份。否则，愿承担相应的后果和法律责任。</w:t>
      </w:r>
    </w:p>
    <w:p w:rsidR="00E5050E" w:rsidRDefault="00FA09B6">
      <w:pPr>
        <w:snapToGrid w:val="0"/>
        <w:spacing w:line="520" w:lineRule="exact"/>
        <w:ind w:firstLineChars="200" w:firstLine="480"/>
        <w:rPr>
          <w:rFonts w:ascii="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、一旦成交，我方承诺无正当理由拒绝签订合同，将被贵方取消成交资格。</w:t>
      </w:r>
    </w:p>
    <w:p w:rsidR="00E5050E" w:rsidRDefault="00FA09B6">
      <w:pPr>
        <w:snapToGrid w:val="0"/>
        <w:spacing w:line="520" w:lineRule="exact"/>
        <w:ind w:firstLineChars="200" w:firstLine="480"/>
        <w:rPr>
          <w:rFonts w:ascii="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w:t>
      </w:r>
      <w:r>
        <w:rPr>
          <w:rFonts w:ascii="宋体" w:hAnsi="宋体" w:cs="宋体" w:hint="eastAsia"/>
          <w:b/>
          <w:bCs/>
          <w:color w:val="000000"/>
          <w:sz w:val="24"/>
          <w:szCs w:val="24"/>
        </w:rPr>
        <w:t>一旦成交，我方将根据竞争性磋商文件的规定，严格履行合同规定的责任和义务，并保证在竞争性磋商文件中规定的时间期限内完成合同项目。</w:t>
      </w:r>
    </w:p>
    <w:p w:rsidR="00E5050E" w:rsidRDefault="00E5050E">
      <w:pPr>
        <w:snapToGrid w:val="0"/>
        <w:spacing w:line="520" w:lineRule="exact"/>
        <w:ind w:firstLineChars="200" w:firstLine="480"/>
        <w:rPr>
          <w:rFonts w:ascii="宋体"/>
          <w:color w:val="000000"/>
          <w:sz w:val="24"/>
          <w:szCs w:val="24"/>
        </w:rPr>
      </w:pPr>
    </w:p>
    <w:p w:rsidR="00E5050E" w:rsidRDefault="00FA09B6">
      <w:pPr>
        <w:snapToGrid w:val="0"/>
        <w:spacing w:line="520" w:lineRule="exact"/>
        <w:jc w:val="right"/>
        <w:rPr>
          <w:rFonts w:ascii="宋体"/>
          <w:color w:val="000000"/>
          <w:sz w:val="24"/>
          <w:szCs w:val="24"/>
        </w:rPr>
      </w:pPr>
      <w:r>
        <w:rPr>
          <w:rFonts w:ascii="宋体" w:hAnsi="宋体" w:cs="宋体" w:hint="eastAsia"/>
          <w:color w:val="000000"/>
          <w:sz w:val="24"/>
          <w:szCs w:val="24"/>
        </w:rPr>
        <w:t>竞争性磋商响应单位：（加盖公章）</w:t>
      </w:r>
    </w:p>
    <w:p w:rsidR="00E5050E" w:rsidRDefault="00FA09B6">
      <w:pPr>
        <w:snapToGrid w:val="0"/>
        <w:spacing w:line="520" w:lineRule="exact"/>
        <w:ind w:firstLineChars="1000" w:firstLine="2400"/>
        <w:jc w:val="right"/>
        <w:rPr>
          <w:rFonts w:ascii="宋体"/>
          <w:color w:val="000000"/>
          <w:sz w:val="24"/>
          <w:szCs w:val="24"/>
        </w:rPr>
      </w:pPr>
      <w:r>
        <w:rPr>
          <w:rFonts w:ascii="宋体" w:hAnsi="宋体" w:cs="宋体" w:hint="eastAsia"/>
          <w:color w:val="000000"/>
          <w:sz w:val="24"/>
          <w:szCs w:val="24"/>
        </w:rPr>
        <w:t>法定代表人或被授权人：（签字或盖章）</w:t>
      </w:r>
    </w:p>
    <w:p w:rsidR="00E5050E" w:rsidRDefault="00FA09B6" w:rsidP="00473F82">
      <w:pPr>
        <w:wordWrap w:val="0"/>
        <w:snapToGrid w:val="0"/>
        <w:spacing w:line="520" w:lineRule="exact"/>
        <w:jc w:val="right"/>
        <w:rPr>
          <w:rFonts w:ascii="宋体"/>
          <w:color w:val="000000"/>
          <w:sz w:val="24"/>
          <w:szCs w:val="24"/>
        </w:rPr>
      </w:pPr>
      <w:r>
        <w:rPr>
          <w:rFonts w:ascii="宋体" w:hAnsi="宋体" w:cs="宋体" w:hint="eastAsia"/>
          <w:color w:val="000000"/>
          <w:sz w:val="24"/>
          <w:szCs w:val="24"/>
        </w:rPr>
        <w:t>年</w:t>
      </w:r>
      <w:r w:rsidR="00473F82">
        <w:rPr>
          <w:rFonts w:ascii="宋体" w:hAnsi="宋体" w:cs="宋体" w:hint="eastAsia"/>
          <w:color w:val="000000"/>
          <w:sz w:val="24"/>
          <w:szCs w:val="24"/>
        </w:rPr>
        <w:t xml:space="preserve">   </w:t>
      </w:r>
      <w:r>
        <w:rPr>
          <w:rFonts w:ascii="宋体" w:hAnsi="宋体" w:cs="宋体" w:hint="eastAsia"/>
          <w:color w:val="000000"/>
          <w:sz w:val="24"/>
          <w:szCs w:val="24"/>
        </w:rPr>
        <w:t>月</w:t>
      </w:r>
      <w:r w:rsidR="00473F82">
        <w:rPr>
          <w:rFonts w:ascii="宋体" w:hAnsi="宋体" w:cs="宋体" w:hint="eastAsia"/>
          <w:color w:val="000000"/>
          <w:sz w:val="24"/>
          <w:szCs w:val="24"/>
        </w:rPr>
        <w:t xml:space="preserve">   </w:t>
      </w:r>
      <w:r>
        <w:rPr>
          <w:rFonts w:ascii="宋体" w:hAnsi="宋体" w:cs="宋体" w:hint="eastAsia"/>
          <w:color w:val="000000"/>
          <w:sz w:val="24"/>
          <w:szCs w:val="24"/>
        </w:rPr>
        <w:t>日</w:t>
      </w:r>
    </w:p>
    <w:p w:rsidR="00E5050E" w:rsidRDefault="00E5050E">
      <w:pPr>
        <w:snapToGrid w:val="0"/>
        <w:spacing w:line="520" w:lineRule="exact"/>
        <w:jc w:val="center"/>
        <w:outlineLvl w:val="3"/>
        <w:rPr>
          <w:rFonts w:ascii="宋体"/>
          <w:b/>
          <w:bCs/>
          <w:color w:val="000000"/>
          <w:sz w:val="28"/>
          <w:szCs w:val="28"/>
        </w:rPr>
      </w:pPr>
    </w:p>
    <w:p w:rsidR="00E5050E" w:rsidRDefault="00E5050E">
      <w:pPr>
        <w:snapToGrid w:val="0"/>
        <w:spacing w:line="520" w:lineRule="exact"/>
        <w:jc w:val="center"/>
        <w:outlineLvl w:val="3"/>
        <w:rPr>
          <w:rFonts w:ascii="宋体"/>
          <w:b/>
          <w:bCs/>
          <w:color w:val="000000"/>
          <w:sz w:val="28"/>
          <w:szCs w:val="28"/>
        </w:rPr>
      </w:pPr>
    </w:p>
    <w:p w:rsidR="00E5050E" w:rsidRDefault="00FA09B6">
      <w:pPr>
        <w:snapToGrid w:val="0"/>
        <w:spacing w:line="520" w:lineRule="exact"/>
        <w:jc w:val="center"/>
        <w:outlineLvl w:val="2"/>
        <w:rPr>
          <w:b/>
          <w:bCs/>
          <w:sz w:val="28"/>
          <w:szCs w:val="28"/>
        </w:rPr>
      </w:pPr>
      <w:bookmarkStart w:id="36" w:name="_Toc425960671"/>
      <w:r>
        <w:rPr>
          <w:rFonts w:ascii="宋体"/>
          <w:b/>
          <w:bCs/>
          <w:color w:val="000000"/>
          <w:sz w:val="28"/>
          <w:szCs w:val="28"/>
        </w:rPr>
        <w:br w:type="page"/>
      </w:r>
      <w:bookmarkEnd w:id="36"/>
      <w:r w:rsidR="00473F82">
        <w:rPr>
          <w:rFonts w:hint="eastAsia"/>
          <w:b/>
          <w:bCs/>
          <w:sz w:val="28"/>
          <w:szCs w:val="28"/>
        </w:rPr>
        <w:lastRenderedPageBreak/>
        <w:t>2</w:t>
      </w:r>
      <w:r>
        <w:rPr>
          <w:rFonts w:cs="宋体" w:hint="eastAsia"/>
          <w:b/>
          <w:bCs/>
          <w:sz w:val="28"/>
          <w:szCs w:val="28"/>
        </w:rPr>
        <w:t>、技术条款响应一览表</w:t>
      </w:r>
    </w:p>
    <w:tbl>
      <w:tblPr>
        <w:tblW w:w="95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43"/>
        <w:gridCol w:w="1243"/>
        <w:gridCol w:w="1416"/>
        <w:gridCol w:w="1701"/>
        <w:gridCol w:w="2268"/>
        <w:gridCol w:w="1363"/>
        <w:gridCol w:w="809"/>
      </w:tblGrid>
      <w:tr w:rsidR="00E5050E">
        <w:trPr>
          <w:trHeight w:hRule="exact" w:val="1166"/>
          <w:jc w:val="center"/>
        </w:trPr>
        <w:tc>
          <w:tcPr>
            <w:tcW w:w="743" w:type="dxa"/>
            <w:tcBorders>
              <w:top w:val="single" w:sz="12" w:space="0" w:color="auto"/>
            </w:tcBorders>
            <w:vAlign w:val="center"/>
          </w:tcPr>
          <w:p w:rsidR="00E5050E" w:rsidRDefault="00FA09B6">
            <w:pPr>
              <w:jc w:val="center"/>
              <w:rPr>
                <w:sz w:val="26"/>
                <w:szCs w:val="26"/>
              </w:rPr>
            </w:pPr>
            <w:r>
              <w:rPr>
                <w:rFonts w:cs="宋体" w:hint="eastAsia"/>
                <w:sz w:val="26"/>
                <w:szCs w:val="26"/>
              </w:rPr>
              <w:t>序号</w:t>
            </w:r>
          </w:p>
        </w:tc>
        <w:tc>
          <w:tcPr>
            <w:tcW w:w="1243" w:type="dxa"/>
            <w:tcBorders>
              <w:top w:val="single" w:sz="12" w:space="0" w:color="auto"/>
            </w:tcBorders>
            <w:vAlign w:val="center"/>
          </w:tcPr>
          <w:p w:rsidR="00E5050E" w:rsidRDefault="00FA09B6">
            <w:pPr>
              <w:jc w:val="center"/>
              <w:rPr>
                <w:sz w:val="26"/>
                <w:szCs w:val="26"/>
              </w:rPr>
            </w:pPr>
            <w:r>
              <w:rPr>
                <w:rFonts w:cs="宋体" w:hint="eastAsia"/>
                <w:sz w:val="24"/>
                <w:szCs w:val="24"/>
              </w:rPr>
              <w:t>货物名称</w:t>
            </w:r>
          </w:p>
        </w:tc>
        <w:tc>
          <w:tcPr>
            <w:tcW w:w="1416" w:type="dxa"/>
            <w:tcBorders>
              <w:top w:val="single" w:sz="12" w:space="0" w:color="auto"/>
            </w:tcBorders>
            <w:vAlign w:val="center"/>
          </w:tcPr>
          <w:p w:rsidR="00E5050E" w:rsidRDefault="00FA09B6">
            <w:pPr>
              <w:jc w:val="center"/>
              <w:rPr>
                <w:sz w:val="24"/>
                <w:szCs w:val="24"/>
              </w:rPr>
            </w:pPr>
            <w:r>
              <w:rPr>
                <w:rFonts w:cs="宋体" w:hint="eastAsia"/>
                <w:sz w:val="24"/>
                <w:szCs w:val="24"/>
              </w:rPr>
              <w:t>所投</w:t>
            </w:r>
          </w:p>
          <w:p w:rsidR="00E5050E" w:rsidRDefault="00FA09B6">
            <w:pPr>
              <w:jc w:val="center"/>
              <w:rPr>
                <w:dstrike/>
                <w:sz w:val="26"/>
                <w:szCs w:val="26"/>
              </w:rPr>
            </w:pPr>
            <w:r>
              <w:rPr>
                <w:rFonts w:cs="宋体" w:hint="eastAsia"/>
                <w:sz w:val="24"/>
                <w:szCs w:val="24"/>
              </w:rPr>
              <w:t>品牌型号</w:t>
            </w:r>
          </w:p>
        </w:tc>
        <w:tc>
          <w:tcPr>
            <w:tcW w:w="1701" w:type="dxa"/>
            <w:tcBorders>
              <w:top w:val="single" w:sz="12" w:space="0" w:color="auto"/>
            </w:tcBorders>
            <w:vAlign w:val="center"/>
          </w:tcPr>
          <w:p w:rsidR="00E5050E" w:rsidRDefault="00FA09B6">
            <w:pPr>
              <w:jc w:val="center"/>
              <w:rPr>
                <w:sz w:val="24"/>
                <w:szCs w:val="24"/>
              </w:rPr>
            </w:pPr>
            <w:r>
              <w:rPr>
                <w:rFonts w:cs="宋体" w:hint="eastAsia"/>
                <w:sz w:val="24"/>
                <w:szCs w:val="24"/>
              </w:rPr>
              <w:t>磋商文件</w:t>
            </w:r>
          </w:p>
          <w:p w:rsidR="00E5050E" w:rsidRDefault="00FA09B6">
            <w:pPr>
              <w:jc w:val="center"/>
              <w:rPr>
                <w:sz w:val="24"/>
                <w:szCs w:val="24"/>
              </w:rPr>
            </w:pPr>
            <w:r>
              <w:rPr>
                <w:rFonts w:cs="宋体" w:hint="eastAsia"/>
                <w:sz w:val="24"/>
                <w:szCs w:val="24"/>
              </w:rPr>
              <w:t>设备参数要求</w:t>
            </w:r>
          </w:p>
        </w:tc>
        <w:tc>
          <w:tcPr>
            <w:tcW w:w="2268" w:type="dxa"/>
            <w:tcBorders>
              <w:top w:val="single" w:sz="12" w:space="0" w:color="auto"/>
            </w:tcBorders>
            <w:vAlign w:val="center"/>
          </w:tcPr>
          <w:p w:rsidR="00E5050E" w:rsidRDefault="00FA09B6">
            <w:pPr>
              <w:jc w:val="center"/>
              <w:rPr>
                <w:sz w:val="24"/>
                <w:szCs w:val="24"/>
              </w:rPr>
            </w:pPr>
            <w:r>
              <w:rPr>
                <w:rFonts w:cs="宋体" w:hint="eastAsia"/>
                <w:sz w:val="24"/>
                <w:szCs w:val="24"/>
              </w:rPr>
              <w:t>所投设备</w:t>
            </w:r>
          </w:p>
          <w:p w:rsidR="00E5050E" w:rsidRDefault="00FA09B6">
            <w:pPr>
              <w:jc w:val="center"/>
              <w:rPr>
                <w:sz w:val="24"/>
                <w:szCs w:val="24"/>
              </w:rPr>
            </w:pPr>
            <w:r>
              <w:rPr>
                <w:rFonts w:cs="宋体" w:hint="eastAsia"/>
                <w:sz w:val="24"/>
                <w:szCs w:val="24"/>
              </w:rPr>
              <w:t>技术响应参数</w:t>
            </w:r>
          </w:p>
        </w:tc>
        <w:tc>
          <w:tcPr>
            <w:tcW w:w="1363" w:type="dxa"/>
            <w:tcBorders>
              <w:top w:val="single" w:sz="12" w:space="0" w:color="auto"/>
            </w:tcBorders>
            <w:vAlign w:val="center"/>
          </w:tcPr>
          <w:p w:rsidR="00E5050E" w:rsidRDefault="00FA09B6">
            <w:pPr>
              <w:jc w:val="center"/>
              <w:rPr>
                <w:sz w:val="26"/>
                <w:szCs w:val="26"/>
              </w:rPr>
            </w:pPr>
            <w:r>
              <w:rPr>
                <w:rFonts w:cs="宋体" w:hint="eastAsia"/>
                <w:sz w:val="26"/>
                <w:szCs w:val="26"/>
              </w:rPr>
              <w:t>偏离</w:t>
            </w:r>
            <w:r>
              <w:rPr>
                <w:sz w:val="26"/>
                <w:szCs w:val="26"/>
              </w:rPr>
              <w:t>/</w:t>
            </w:r>
            <w:r>
              <w:rPr>
                <w:rFonts w:cs="宋体" w:hint="eastAsia"/>
                <w:sz w:val="26"/>
                <w:szCs w:val="26"/>
              </w:rPr>
              <w:t>响应</w:t>
            </w:r>
          </w:p>
        </w:tc>
        <w:tc>
          <w:tcPr>
            <w:tcW w:w="809" w:type="dxa"/>
            <w:tcBorders>
              <w:top w:val="single" w:sz="12" w:space="0" w:color="auto"/>
            </w:tcBorders>
            <w:vAlign w:val="center"/>
          </w:tcPr>
          <w:p w:rsidR="00E5050E" w:rsidRDefault="00FA09B6">
            <w:pPr>
              <w:jc w:val="center"/>
              <w:rPr>
                <w:sz w:val="26"/>
                <w:szCs w:val="26"/>
              </w:rPr>
            </w:pPr>
            <w:r>
              <w:rPr>
                <w:rFonts w:cs="宋体" w:hint="eastAsia"/>
                <w:sz w:val="26"/>
                <w:szCs w:val="26"/>
              </w:rPr>
              <w:t>说明</w:t>
            </w:r>
          </w:p>
        </w:tc>
      </w:tr>
      <w:tr w:rsidR="00E5050E">
        <w:trPr>
          <w:trHeight w:hRule="exact" w:val="454"/>
          <w:jc w:val="center"/>
        </w:trPr>
        <w:tc>
          <w:tcPr>
            <w:tcW w:w="743" w:type="dxa"/>
          </w:tcPr>
          <w:p w:rsidR="00E5050E" w:rsidRDefault="00E5050E">
            <w:pPr>
              <w:jc w:val="center"/>
              <w:rPr>
                <w:sz w:val="26"/>
                <w:szCs w:val="26"/>
              </w:rPr>
            </w:pPr>
          </w:p>
        </w:tc>
        <w:tc>
          <w:tcPr>
            <w:tcW w:w="1243" w:type="dxa"/>
            <w:vAlign w:val="center"/>
          </w:tcPr>
          <w:p w:rsidR="00E5050E" w:rsidRDefault="00E5050E">
            <w:pPr>
              <w:jc w:val="center"/>
              <w:rPr>
                <w:sz w:val="26"/>
                <w:szCs w:val="26"/>
              </w:rPr>
            </w:pPr>
          </w:p>
        </w:tc>
        <w:tc>
          <w:tcPr>
            <w:tcW w:w="1416" w:type="dxa"/>
          </w:tcPr>
          <w:p w:rsidR="00E5050E" w:rsidRDefault="00E5050E">
            <w:pPr>
              <w:jc w:val="center"/>
              <w:rPr>
                <w:sz w:val="26"/>
                <w:szCs w:val="26"/>
              </w:rPr>
            </w:pPr>
          </w:p>
        </w:tc>
        <w:tc>
          <w:tcPr>
            <w:tcW w:w="1701" w:type="dxa"/>
            <w:vAlign w:val="center"/>
          </w:tcPr>
          <w:p w:rsidR="00E5050E" w:rsidRDefault="00E5050E">
            <w:pPr>
              <w:jc w:val="center"/>
              <w:rPr>
                <w:sz w:val="26"/>
                <w:szCs w:val="26"/>
              </w:rPr>
            </w:pPr>
          </w:p>
        </w:tc>
        <w:tc>
          <w:tcPr>
            <w:tcW w:w="2268" w:type="dxa"/>
            <w:vAlign w:val="center"/>
          </w:tcPr>
          <w:p w:rsidR="00E5050E" w:rsidRDefault="00E5050E">
            <w:pPr>
              <w:jc w:val="center"/>
              <w:rPr>
                <w:sz w:val="26"/>
                <w:szCs w:val="26"/>
              </w:rPr>
            </w:pPr>
          </w:p>
        </w:tc>
        <w:tc>
          <w:tcPr>
            <w:tcW w:w="1363" w:type="dxa"/>
            <w:vAlign w:val="center"/>
          </w:tcPr>
          <w:p w:rsidR="00E5050E" w:rsidRDefault="00E5050E">
            <w:pPr>
              <w:jc w:val="center"/>
              <w:rPr>
                <w:sz w:val="26"/>
                <w:szCs w:val="26"/>
              </w:rPr>
            </w:pPr>
          </w:p>
        </w:tc>
        <w:tc>
          <w:tcPr>
            <w:tcW w:w="809" w:type="dxa"/>
            <w:vAlign w:val="center"/>
          </w:tcPr>
          <w:p w:rsidR="00E5050E" w:rsidRDefault="00E5050E">
            <w:pPr>
              <w:jc w:val="center"/>
              <w:rPr>
                <w:sz w:val="26"/>
                <w:szCs w:val="26"/>
              </w:rPr>
            </w:pPr>
          </w:p>
        </w:tc>
      </w:tr>
      <w:tr w:rsidR="00E5050E">
        <w:trPr>
          <w:trHeight w:hRule="exact" w:val="454"/>
          <w:jc w:val="center"/>
        </w:trPr>
        <w:tc>
          <w:tcPr>
            <w:tcW w:w="743" w:type="dxa"/>
          </w:tcPr>
          <w:p w:rsidR="00E5050E" w:rsidRDefault="00E5050E">
            <w:pPr>
              <w:jc w:val="center"/>
              <w:rPr>
                <w:sz w:val="26"/>
                <w:szCs w:val="26"/>
              </w:rPr>
            </w:pPr>
          </w:p>
        </w:tc>
        <w:tc>
          <w:tcPr>
            <w:tcW w:w="1243" w:type="dxa"/>
            <w:vAlign w:val="center"/>
          </w:tcPr>
          <w:p w:rsidR="00E5050E" w:rsidRDefault="00E5050E">
            <w:pPr>
              <w:jc w:val="center"/>
              <w:rPr>
                <w:sz w:val="26"/>
                <w:szCs w:val="26"/>
              </w:rPr>
            </w:pPr>
          </w:p>
        </w:tc>
        <w:tc>
          <w:tcPr>
            <w:tcW w:w="1416" w:type="dxa"/>
          </w:tcPr>
          <w:p w:rsidR="00E5050E" w:rsidRDefault="00E5050E">
            <w:pPr>
              <w:jc w:val="center"/>
              <w:rPr>
                <w:sz w:val="26"/>
                <w:szCs w:val="26"/>
              </w:rPr>
            </w:pPr>
          </w:p>
        </w:tc>
        <w:tc>
          <w:tcPr>
            <w:tcW w:w="1701" w:type="dxa"/>
            <w:vAlign w:val="center"/>
          </w:tcPr>
          <w:p w:rsidR="00E5050E" w:rsidRDefault="00E5050E">
            <w:pPr>
              <w:jc w:val="center"/>
              <w:rPr>
                <w:sz w:val="26"/>
                <w:szCs w:val="26"/>
              </w:rPr>
            </w:pPr>
          </w:p>
        </w:tc>
        <w:tc>
          <w:tcPr>
            <w:tcW w:w="2268" w:type="dxa"/>
            <w:vAlign w:val="center"/>
          </w:tcPr>
          <w:p w:rsidR="00E5050E" w:rsidRDefault="00E5050E">
            <w:pPr>
              <w:jc w:val="center"/>
              <w:rPr>
                <w:sz w:val="26"/>
                <w:szCs w:val="26"/>
              </w:rPr>
            </w:pPr>
          </w:p>
        </w:tc>
        <w:tc>
          <w:tcPr>
            <w:tcW w:w="1363" w:type="dxa"/>
            <w:vAlign w:val="center"/>
          </w:tcPr>
          <w:p w:rsidR="00E5050E" w:rsidRDefault="00E5050E">
            <w:pPr>
              <w:jc w:val="center"/>
              <w:rPr>
                <w:sz w:val="26"/>
                <w:szCs w:val="26"/>
              </w:rPr>
            </w:pPr>
          </w:p>
        </w:tc>
        <w:tc>
          <w:tcPr>
            <w:tcW w:w="809" w:type="dxa"/>
            <w:vAlign w:val="center"/>
          </w:tcPr>
          <w:p w:rsidR="00E5050E" w:rsidRDefault="00E5050E">
            <w:pPr>
              <w:jc w:val="center"/>
              <w:rPr>
                <w:sz w:val="26"/>
                <w:szCs w:val="26"/>
              </w:rPr>
            </w:pPr>
          </w:p>
        </w:tc>
      </w:tr>
      <w:tr w:rsidR="00E5050E">
        <w:trPr>
          <w:trHeight w:hRule="exact" w:val="454"/>
          <w:jc w:val="center"/>
        </w:trPr>
        <w:tc>
          <w:tcPr>
            <w:tcW w:w="743" w:type="dxa"/>
          </w:tcPr>
          <w:p w:rsidR="00E5050E" w:rsidRDefault="00E5050E">
            <w:pPr>
              <w:jc w:val="center"/>
              <w:rPr>
                <w:sz w:val="26"/>
                <w:szCs w:val="26"/>
              </w:rPr>
            </w:pPr>
          </w:p>
        </w:tc>
        <w:tc>
          <w:tcPr>
            <w:tcW w:w="1243" w:type="dxa"/>
            <w:vAlign w:val="center"/>
          </w:tcPr>
          <w:p w:rsidR="00E5050E" w:rsidRDefault="00E5050E">
            <w:pPr>
              <w:jc w:val="center"/>
              <w:rPr>
                <w:sz w:val="26"/>
                <w:szCs w:val="26"/>
              </w:rPr>
            </w:pPr>
          </w:p>
        </w:tc>
        <w:tc>
          <w:tcPr>
            <w:tcW w:w="1416" w:type="dxa"/>
          </w:tcPr>
          <w:p w:rsidR="00E5050E" w:rsidRDefault="00E5050E">
            <w:pPr>
              <w:jc w:val="center"/>
              <w:rPr>
                <w:sz w:val="26"/>
                <w:szCs w:val="26"/>
              </w:rPr>
            </w:pPr>
          </w:p>
        </w:tc>
        <w:tc>
          <w:tcPr>
            <w:tcW w:w="1701" w:type="dxa"/>
            <w:vAlign w:val="center"/>
          </w:tcPr>
          <w:p w:rsidR="00E5050E" w:rsidRDefault="00E5050E">
            <w:pPr>
              <w:jc w:val="center"/>
              <w:rPr>
                <w:sz w:val="26"/>
                <w:szCs w:val="26"/>
              </w:rPr>
            </w:pPr>
          </w:p>
        </w:tc>
        <w:tc>
          <w:tcPr>
            <w:tcW w:w="2268" w:type="dxa"/>
            <w:vAlign w:val="center"/>
          </w:tcPr>
          <w:p w:rsidR="00E5050E" w:rsidRDefault="00E5050E">
            <w:pPr>
              <w:jc w:val="center"/>
              <w:rPr>
                <w:sz w:val="26"/>
                <w:szCs w:val="26"/>
              </w:rPr>
            </w:pPr>
          </w:p>
        </w:tc>
        <w:tc>
          <w:tcPr>
            <w:tcW w:w="1363" w:type="dxa"/>
            <w:vAlign w:val="center"/>
          </w:tcPr>
          <w:p w:rsidR="00E5050E" w:rsidRDefault="00E5050E">
            <w:pPr>
              <w:jc w:val="center"/>
              <w:rPr>
                <w:sz w:val="26"/>
                <w:szCs w:val="26"/>
              </w:rPr>
            </w:pPr>
          </w:p>
        </w:tc>
        <w:tc>
          <w:tcPr>
            <w:tcW w:w="809" w:type="dxa"/>
            <w:vAlign w:val="center"/>
          </w:tcPr>
          <w:p w:rsidR="00E5050E" w:rsidRDefault="00E5050E">
            <w:pPr>
              <w:jc w:val="center"/>
              <w:rPr>
                <w:sz w:val="26"/>
                <w:szCs w:val="26"/>
              </w:rPr>
            </w:pPr>
          </w:p>
        </w:tc>
      </w:tr>
      <w:tr w:rsidR="00E5050E">
        <w:trPr>
          <w:trHeight w:hRule="exact" w:val="454"/>
          <w:jc w:val="center"/>
        </w:trPr>
        <w:tc>
          <w:tcPr>
            <w:tcW w:w="743" w:type="dxa"/>
          </w:tcPr>
          <w:p w:rsidR="00E5050E" w:rsidRDefault="00E5050E">
            <w:pPr>
              <w:jc w:val="center"/>
              <w:rPr>
                <w:sz w:val="26"/>
                <w:szCs w:val="26"/>
              </w:rPr>
            </w:pPr>
          </w:p>
        </w:tc>
        <w:tc>
          <w:tcPr>
            <w:tcW w:w="1243" w:type="dxa"/>
            <w:vAlign w:val="center"/>
          </w:tcPr>
          <w:p w:rsidR="00E5050E" w:rsidRDefault="00E5050E">
            <w:pPr>
              <w:jc w:val="center"/>
              <w:rPr>
                <w:sz w:val="26"/>
                <w:szCs w:val="26"/>
              </w:rPr>
            </w:pPr>
          </w:p>
        </w:tc>
        <w:tc>
          <w:tcPr>
            <w:tcW w:w="1416" w:type="dxa"/>
          </w:tcPr>
          <w:p w:rsidR="00E5050E" w:rsidRDefault="00E5050E">
            <w:pPr>
              <w:jc w:val="center"/>
              <w:rPr>
                <w:sz w:val="26"/>
                <w:szCs w:val="26"/>
              </w:rPr>
            </w:pPr>
          </w:p>
        </w:tc>
        <w:tc>
          <w:tcPr>
            <w:tcW w:w="1701" w:type="dxa"/>
            <w:vAlign w:val="center"/>
          </w:tcPr>
          <w:p w:rsidR="00E5050E" w:rsidRDefault="00E5050E">
            <w:pPr>
              <w:jc w:val="center"/>
              <w:rPr>
                <w:sz w:val="26"/>
                <w:szCs w:val="26"/>
              </w:rPr>
            </w:pPr>
          </w:p>
        </w:tc>
        <w:tc>
          <w:tcPr>
            <w:tcW w:w="2268" w:type="dxa"/>
            <w:vAlign w:val="center"/>
          </w:tcPr>
          <w:p w:rsidR="00E5050E" w:rsidRDefault="00E5050E">
            <w:pPr>
              <w:jc w:val="center"/>
              <w:rPr>
                <w:sz w:val="26"/>
                <w:szCs w:val="26"/>
              </w:rPr>
            </w:pPr>
          </w:p>
        </w:tc>
        <w:tc>
          <w:tcPr>
            <w:tcW w:w="1363" w:type="dxa"/>
            <w:vAlign w:val="center"/>
          </w:tcPr>
          <w:p w:rsidR="00E5050E" w:rsidRDefault="00E5050E">
            <w:pPr>
              <w:jc w:val="center"/>
              <w:rPr>
                <w:sz w:val="26"/>
                <w:szCs w:val="26"/>
              </w:rPr>
            </w:pPr>
          </w:p>
        </w:tc>
        <w:tc>
          <w:tcPr>
            <w:tcW w:w="809" w:type="dxa"/>
            <w:vAlign w:val="center"/>
          </w:tcPr>
          <w:p w:rsidR="00E5050E" w:rsidRDefault="00E5050E">
            <w:pPr>
              <w:jc w:val="center"/>
              <w:rPr>
                <w:sz w:val="26"/>
                <w:szCs w:val="26"/>
              </w:rPr>
            </w:pPr>
          </w:p>
        </w:tc>
      </w:tr>
      <w:tr w:rsidR="00E5050E">
        <w:trPr>
          <w:trHeight w:hRule="exact" w:val="454"/>
          <w:jc w:val="center"/>
        </w:trPr>
        <w:tc>
          <w:tcPr>
            <w:tcW w:w="743" w:type="dxa"/>
          </w:tcPr>
          <w:p w:rsidR="00E5050E" w:rsidRDefault="00E5050E">
            <w:pPr>
              <w:jc w:val="center"/>
              <w:rPr>
                <w:sz w:val="26"/>
                <w:szCs w:val="26"/>
              </w:rPr>
            </w:pPr>
          </w:p>
        </w:tc>
        <w:tc>
          <w:tcPr>
            <w:tcW w:w="1243" w:type="dxa"/>
            <w:vAlign w:val="center"/>
          </w:tcPr>
          <w:p w:rsidR="00E5050E" w:rsidRDefault="00E5050E">
            <w:pPr>
              <w:jc w:val="center"/>
              <w:rPr>
                <w:sz w:val="26"/>
                <w:szCs w:val="26"/>
              </w:rPr>
            </w:pPr>
          </w:p>
        </w:tc>
        <w:tc>
          <w:tcPr>
            <w:tcW w:w="1416" w:type="dxa"/>
          </w:tcPr>
          <w:p w:rsidR="00E5050E" w:rsidRDefault="00E5050E">
            <w:pPr>
              <w:jc w:val="center"/>
              <w:rPr>
                <w:sz w:val="26"/>
                <w:szCs w:val="26"/>
              </w:rPr>
            </w:pPr>
          </w:p>
        </w:tc>
        <w:tc>
          <w:tcPr>
            <w:tcW w:w="1701" w:type="dxa"/>
            <w:vAlign w:val="center"/>
          </w:tcPr>
          <w:p w:rsidR="00E5050E" w:rsidRDefault="00E5050E">
            <w:pPr>
              <w:jc w:val="center"/>
              <w:rPr>
                <w:sz w:val="26"/>
                <w:szCs w:val="26"/>
              </w:rPr>
            </w:pPr>
          </w:p>
        </w:tc>
        <w:tc>
          <w:tcPr>
            <w:tcW w:w="2268" w:type="dxa"/>
            <w:vAlign w:val="center"/>
          </w:tcPr>
          <w:p w:rsidR="00E5050E" w:rsidRDefault="00E5050E">
            <w:pPr>
              <w:jc w:val="center"/>
              <w:rPr>
                <w:sz w:val="26"/>
                <w:szCs w:val="26"/>
              </w:rPr>
            </w:pPr>
          </w:p>
        </w:tc>
        <w:tc>
          <w:tcPr>
            <w:tcW w:w="1363" w:type="dxa"/>
            <w:vAlign w:val="center"/>
          </w:tcPr>
          <w:p w:rsidR="00E5050E" w:rsidRDefault="00E5050E">
            <w:pPr>
              <w:jc w:val="center"/>
              <w:rPr>
                <w:sz w:val="26"/>
                <w:szCs w:val="26"/>
              </w:rPr>
            </w:pPr>
          </w:p>
        </w:tc>
        <w:tc>
          <w:tcPr>
            <w:tcW w:w="809" w:type="dxa"/>
            <w:vAlign w:val="center"/>
          </w:tcPr>
          <w:p w:rsidR="00E5050E" w:rsidRDefault="00E5050E">
            <w:pPr>
              <w:jc w:val="center"/>
              <w:rPr>
                <w:sz w:val="26"/>
                <w:szCs w:val="26"/>
              </w:rPr>
            </w:pPr>
          </w:p>
        </w:tc>
      </w:tr>
      <w:tr w:rsidR="00E5050E">
        <w:trPr>
          <w:trHeight w:hRule="exact" w:val="454"/>
          <w:jc w:val="center"/>
        </w:trPr>
        <w:tc>
          <w:tcPr>
            <w:tcW w:w="743" w:type="dxa"/>
          </w:tcPr>
          <w:p w:rsidR="00E5050E" w:rsidRDefault="00E5050E">
            <w:pPr>
              <w:jc w:val="center"/>
              <w:rPr>
                <w:sz w:val="26"/>
                <w:szCs w:val="26"/>
              </w:rPr>
            </w:pPr>
          </w:p>
        </w:tc>
        <w:tc>
          <w:tcPr>
            <w:tcW w:w="1243" w:type="dxa"/>
            <w:vAlign w:val="center"/>
          </w:tcPr>
          <w:p w:rsidR="00E5050E" w:rsidRDefault="00E5050E">
            <w:pPr>
              <w:jc w:val="center"/>
              <w:rPr>
                <w:sz w:val="26"/>
                <w:szCs w:val="26"/>
              </w:rPr>
            </w:pPr>
          </w:p>
        </w:tc>
        <w:tc>
          <w:tcPr>
            <w:tcW w:w="1416" w:type="dxa"/>
          </w:tcPr>
          <w:p w:rsidR="00E5050E" w:rsidRDefault="00E5050E">
            <w:pPr>
              <w:jc w:val="center"/>
              <w:rPr>
                <w:sz w:val="26"/>
                <w:szCs w:val="26"/>
              </w:rPr>
            </w:pPr>
          </w:p>
        </w:tc>
        <w:tc>
          <w:tcPr>
            <w:tcW w:w="1701" w:type="dxa"/>
            <w:vAlign w:val="center"/>
          </w:tcPr>
          <w:p w:rsidR="00E5050E" w:rsidRDefault="00E5050E">
            <w:pPr>
              <w:jc w:val="center"/>
              <w:rPr>
                <w:sz w:val="26"/>
                <w:szCs w:val="26"/>
              </w:rPr>
            </w:pPr>
          </w:p>
        </w:tc>
        <w:tc>
          <w:tcPr>
            <w:tcW w:w="2268" w:type="dxa"/>
            <w:vAlign w:val="center"/>
          </w:tcPr>
          <w:p w:rsidR="00E5050E" w:rsidRDefault="00E5050E">
            <w:pPr>
              <w:jc w:val="center"/>
              <w:rPr>
                <w:sz w:val="26"/>
                <w:szCs w:val="26"/>
              </w:rPr>
            </w:pPr>
          </w:p>
        </w:tc>
        <w:tc>
          <w:tcPr>
            <w:tcW w:w="1363" w:type="dxa"/>
            <w:vAlign w:val="center"/>
          </w:tcPr>
          <w:p w:rsidR="00E5050E" w:rsidRDefault="00E5050E">
            <w:pPr>
              <w:jc w:val="center"/>
              <w:rPr>
                <w:sz w:val="26"/>
                <w:szCs w:val="26"/>
              </w:rPr>
            </w:pPr>
          </w:p>
        </w:tc>
        <w:tc>
          <w:tcPr>
            <w:tcW w:w="809" w:type="dxa"/>
            <w:vAlign w:val="center"/>
          </w:tcPr>
          <w:p w:rsidR="00E5050E" w:rsidRDefault="00E5050E">
            <w:pPr>
              <w:jc w:val="center"/>
              <w:rPr>
                <w:sz w:val="26"/>
                <w:szCs w:val="26"/>
              </w:rPr>
            </w:pPr>
          </w:p>
        </w:tc>
      </w:tr>
      <w:tr w:rsidR="00E5050E">
        <w:trPr>
          <w:trHeight w:hRule="exact" w:val="454"/>
          <w:jc w:val="center"/>
        </w:trPr>
        <w:tc>
          <w:tcPr>
            <w:tcW w:w="743" w:type="dxa"/>
          </w:tcPr>
          <w:p w:rsidR="00E5050E" w:rsidRDefault="00E5050E">
            <w:pPr>
              <w:jc w:val="center"/>
              <w:rPr>
                <w:sz w:val="26"/>
                <w:szCs w:val="26"/>
              </w:rPr>
            </w:pPr>
          </w:p>
        </w:tc>
        <w:tc>
          <w:tcPr>
            <w:tcW w:w="1243" w:type="dxa"/>
            <w:vAlign w:val="center"/>
          </w:tcPr>
          <w:p w:rsidR="00E5050E" w:rsidRDefault="00E5050E">
            <w:pPr>
              <w:jc w:val="center"/>
              <w:rPr>
                <w:sz w:val="26"/>
                <w:szCs w:val="26"/>
              </w:rPr>
            </w:pPr>
          </w:p>
        </w:tc>
        <w:tc>
          <w:tcPr>
            <w:tcW w:w="1416" w:type="dxa"/>
          </w:tcPr>
          <w:p w:rsidR="00E5050E" w:rsidRDefault="00E5050E">
            <w:pPr>
              <w:jc w:val="center"/>
              <w:rPr>
                <w:sz w:val="26"/>
                <w:szCs w:val="26"/>
              </w:rPr>
            </w:pPr>
          </w:p>
        </w:tc>
        <w:tc>
          <w:tcPr>
            <w:tcW w:w="1701" w:type="dxa"/>
            <w:vAlign w:val="center"/>
          </w:tcPr>
          <w:p w:rsidR="00E5050E" w:rsidRDefault="00E5050E">
            <w:pPr>
              <w:jc w:val="center"/>
              <w:rPr>
                <w:sz w:val="26"/>
                <w:szCs w:val="26"/>
              </w:rPr>
            </w:pPr>
          </w:p>
        </w:tc>
        <w:tc>
          <w:tcPr>
            <w:tcW w:w="2268" w:type="dxa"/>
            <w:vAlign w:val="center"/>
          </w:tcPr>
          <w:p w:rsidR="00E5050E" w:rsidRDefault="00E5050E">
            <w:pPr>
              <w:jc w:val="center"/>
              <w:rPr>
                <w:sz w:val="26"/>
                <w:szCs w:val="26"/>
              </w:rPr>
            </w:pPr>
          </w:p>
        </w:tc>
        <w:tc>
          <w:tcPr>
            <w:tcW w:w="1363" w:type="dxa"/>
            <w:vAlign w:val="center"/>
          </w:tcPr>
          <w:p w:rsidR="00E5050E" w:rsidRDefault="00E5050E">
            <w:pPr>
              <w:jc w:val="center"/>
              <w:rPr>
                <w:sz w:val="26"/>
                <w:szCs w:val="26"/>
              </w:rPr>
            </w:pPr>
          </w:p>
        </w:tc>
        <w:tc>
          <w:tcPr>
            <w:tcW w:w="809" w:type="dxa"/>
            <w:vAlign w:val="center"/>
          </w:tcPr>
          <w:p w:rsidR="00E5050E" w:rsidRDefault="00E5050E">
            <w:pPr>
              <w:jc w:val="center"/>
              <w:rPr>
                <w:sz w:val="26"/>
                <w:szCs w:val="26"/>
              </w:rPr>
            </w:pPr>
          </w:p>
        </w:tc>
      </w:tr>
      <w:tr w:rsidR="00E5050E">
        <w:trPr>
          <w:trHeight w:hRule="exact" w:val="454"/>
          <w:jc w:val="center"/>
        </w:trPr>
        <w:tc>
          <w:tcPr>
            <w:tcW w:w="743" w:type="dxa"/>
            <w:tcBorders>
              <w:bottom w:val="single" w:sz="12" w:space="0" w:color="auto"/>
            </w:tcBorders>
          </w:tcPr>
          <w:p w:rsidR="00E5050E" w:rsidRDefault="00FA09B6">
            <w:pPr>
              <w:jc w:val="center"/>
              <w:rPr>
                <w:sz w:val="26"/>
                <w:szCs w:val="26"/>
              </w:rPr>
            </w:pPr>
            <w:r>
              <w:rPr>
                <w:sz w:val="26"/>
                <w:szCs w:val="26"/>
              </w:rPr>
              <w:t>……</w:t>
            </w:r>
          </w:p>
        </w:tc>
        <w:tc>
          <w:tcPr>
            <w:tcW w:w="1243" w:type="dxa"/>
            <w:tcBorders>
              <w:bottom w:val="single" w:sz="12" w:space="0" w:color="auto"/>
            </w:tcBorders>
            <w:vAlign w:val="center"/>
          </w:tcPr>
          <w:p w:rsidR="00E5050E" w:rsidRDefault="00E5050E">
            <w:pPr>
              <w:jc w:val="center"/>
              <w:rPr>
                <w:sz w:val="26"/>
                <w:szCs w:val="26"/>
              </w:rPr>
            </w:pPr>
          </w:p>
        </w:tc>
        <w:tc>
          <w:tcPr>
            <w:tcW w:w="1416" w:type="dxa"/>
            <w:tcBorders>
              <w:bottom w:val="single" w:sz="12" w:space="0" w:color="auto"/>
            </w:tcBorders>
          </w:tcPr>
          <w:p w:rsidR="00E5050E" w:rsidRDefault="00E5050E">
            <w:pPr>
              <w:jc w:val="center"/>
              <w:rPr>
                <w:sz w:val="26"/>
                <w:szCs w:val="26"/>
              </w:rPr>
            </w:pPr>
          </w:p>
        </w:tc>
        <w:tc>
          <w:tcPr>
            <w:tcW w:w="1701" w:type="dxa"/>
            <w:tcBorders>
              <w:bottom w:val="single" w:sz="12" w:space="0" w:color="auto"/>
            </w:tcBorders>
            <w:vAlign w:val="center"/>
          </w:tcPr>
          <w:p w:rsidR="00E5050E" w:rsidRDefault="00E5050E">
            <w:pPr>
              <w:jc w:val="center"/>
              <w:rPr>
                <w:sz w:val="26"/>
                <w:szCs w:val="26"/>
              </w:rPr>
            </w:pPr>
          </w:p>
        </w:tc>
        <w:tc>
          <w:tcPr>
            <w:tcW w:w="2268" w:type="dxa"/>
            <w:tcBorders>
              <w:bottom w:val="single" w:sz="12" w:space="0" w:color="auto"/>
            </w:tcBorders>
            <w:vAlign w:val="center"/>
          </w:tcPr>
          <w:p w:rsidR="00E5050E" w:rsidRDefault="00E5050E">
            <w:pPr>
              <w:jc w:val="center"/>
              <w:rPr>
                <w:sz w:val="26"/>
                <w:szCs w:val="26"/>
              </w:rPr>
            </w:pPr>
          </w:p>
        </w:tc>
        <w:tc>
          <w:tcPr>
            <w:tcW w:w="1363" w:type="dxa"/>
            <w:tcBorders>
              <w:bottom w:val="single" w:sz="12" w:space="0" w:color="auto"/>
            </w:tcBorders>
            <w:vAlign w:val="center"/>
          </w:tcPr>
          <w:p w:rsidR="00E5050E" w:rsidRDefault="00E5050E">
            <w:pPr>
              <w:jc w:val="center"/>
              <w:rPr>
                <w:sz w:val="26"/>
                <w:szCs w:val="26"/>
              </w:rPr>
            </w:pPr>
          </w:p>
        </w:tc>
        <w:tc>
          <w:tcPr>
            <w:tcW w:w="809" w:type="dxa"/>
            <w:tcBorders>
              <w:bottom w:val="single" w:sz="12" w:space="0" w:color="auto"/>
            </w:tcBorders>
            <w:vAlign w:val="center"/>
          </w:tcPr>
          <w:p w:rsidR="00E5050E" w:rsidRDefault="00E5050E">
            <w:pPr>
              <w:jc w:val="center"/>
              <w:rPr>
                <w:sz w:val="26"/>
                <w:szCs w:val="26"/>
              </w:rPr>
            </w:pPr>
          </w:p>
        </w:tc>
      </w:tr>
    </w:tbl>
    <w:p w:rsidR="00E5050E" w:rsidRDefault="00E5050E">
      <w:pPr>
        <w:spacing w:line="360" w:lineRule="auto"/>
        <w:rPr>
          <w:sz w:val="24"/>
          <w:szCs w:val="24"/>
        </w:rPr>
      </w:pPr>
    </w:p>
    <w:p w:rsidR="00E5050E" w:rsidRDefault="00FA09B6">
      <w:pPr>
        <w:spacing w:line="360" w:lineRule="auto"/>
        <w:ind w:firstLineChars="200" w:firstLine="480"/>
        <w:rPr>
          <w:sz w:val="24"/>
          <w:szCs w:val="24"/>
        </w:rPr>
      </w:pPr>
      <w:r>
        <w:rPr>
          <w:sz w:val="24"/>
          <w:szCs w:val="24"/>
        </w:rPr>
        <w:t>1</w:t>
      </w:r>
      <w:r>
        <w:rPr>
          <w:rFonts w:cs="宋体" w:hint="eastAsia"/>
          <w:sz w:val="24"/>
          <w:szCs w:val="24"/>
        </w:rPr>
        <w:t>、投标</w:t>
      </w:r>
      <w:r>
        <w:rPr>
          <w:rFonts w:ascii="宋体" w:hAnsi="宋体" w:cs="宋体" w:hint="eastAsia"/>
          <w:sz w:val="24"/>
          <w:szCs w:val="24"/>
        </w:rPr>
        <w:t>供应商</w:t>
      </w:r>
      <w:r>
        <w:rPr>
          <w:rFonts w:cs="宋体" w:hint="eastAsia"/>
          <w:sz w:val="24"/>
          <w:szCs w:val="24"/>
        </w:rPr>
        <w:t>应对照磋商文件第三</w:t>
      </w:r>
      <w:proofErr w:type="gramStart"/>
      <w:r>
        <w:rPr>
          <w:rFonts w:cs="宋体" w:hint="eastAsia"/>
          <w:sz w:val="24"/>
          <w:szCs w:val="24"/>
        </w:rPr>
        <w:t>章项目</w:t>
      </w:r>
      <w:proofErr w:type="gramEnd"/>
      <w:r>
        <w:rPr>
          <w:rFonts w:cs="宋体" w:hint="eastAsia"/>
          <w:sz w:val="24"/>
          <w:szCs w:val="24"/>
        </w:rPr>
        <w:t>需求内的要求，逐一填写。</w:t>
      </w:r>
    </w:p>
    <w:p w:rsidR="00E5050E" w:rsidRDefault="00FA09B6">
      <w:pPr>
        <w:spacing w:line="360" w:lineRule="auto"/>
        <w:ind w:firstLineChars="200" w:firstLine="480"/>
        <w:rPr>
          <w:sz w:val="24"/>
          <w:szCs w:val="24"/>
        </w:rPr>
      </w:pPr>
      <w:r>
        <w:rPr>
          <w:sz w:val="24"/>
          <w:szCs w:val="24"/>
        </w:rPr>
        <w:t>2</w:t>
      </w:r>
      <w:r>
        <w:rPr>
          <w:rFonts w:cs="宋体" w:hint="eastAsia"/>
          <w:sz w:val="24"/>
          <w:szCs w:val="24"/>
        </w:rPr>
        <w:t>、投标供应商不能简单照搬照抄采购单位项目需求说明中的技术要求，必须作实事求是的响应。如照搬照抄项目需求说明中的技术要求的，成交后</w:t>
      </w:r>
      <w:r>
        <w:rPr>
          <w:rFonts w:ascii="宋体" w:hAnsi="宋体" w:cs="宋体" w:hint="eastAsia"/>
          <w:sz w:val="24"/>
          <w:szCs w:val="24"/>
        </w:rPr>
        <w:t>供应商</w:t>
      </w:r>
      <w:r>
        <w:rPr>
          <w:rFonts w:cs="宋体" w:hint="eastAsia"/>
          <w:sz w:val="24"/>
          <w:szCs w:val="24"/>
        </w:rPr>
        <w:t>在同采购单位签订合同和履约环节中不得提出异议，一切后果和损失</w:t>
      </w:r>
      <w:proofErr w:type="gramStart"/>
      <w:r>
        <w:rPr>
          <w:rFonts w:cs="宋体" w:hint="eastAsia"/>
          <w:sz w:val="24"/>
          <w:szCs w:val="24"/>
        </w:rPr>
        <w:t>由成交</w:t>
      </w:r>
      <w:proofErr w:type="gramEnd"/>
      <w:r>
        <w:rPr>
          <w:rFonts w:ascii="宋体" w:hAnsi="宋体" w:cs="宋体" w:hint="eastAsia"/>
          <w:sz w:val="24"/>
          <w:szCs w:val="24"/>
        </w:rPr>
        <w:t>供应商</w:t>
      </w:r>
      <w:r>
        <w:rPr>
          <w:rFonts w:cs="宋体" w:hint="eastAsia"/>
          <w:sz w:val="24"/>
          <w:szCs w:val="24"/>
        </w:rPr>
        <w:t>承担。如投标供应商提供的货物和服务同采购单位提出的项目需求说明中的技术要求不同的，必须在《技术响应一览表》上明示，如</w:t>
      </w:r>
      <w:proofErr w:type="gramStart"/>
      <w:r>
        <w:rPr>
          <w:rFonts w:cs="宋体" w:hint="eastAsia"/>
          <w:sz w:val="24"/>
          <w:szCs w:val="24"/>
        </w:rPr>
        <w:t>不</w:t>
      </w:r>
      <w:proofErr w:type="gramEnd"/>
      <w:r>
        <w:rPr>
          <w:rFonts w:cs="宋体" w:hint="eastAsia"/>
          <w:sz w:val="24"/>
          <w:szCs w:val="24"/>
        </w:rPr>
        <w:t>明示的视同完全响应。</w:t>
      </w:r>
    </w:p>
    <w:p w:rsidR="00E5050E" w:rsidRDefault="00FA09B6">
      <w:pPr>
        <w:snapToGrid w:val="0"/>
        <w:spacing w:line="360" w:lineRule="auto"/>
        <w:ind w:firstLineChars="200" w:firstLine="480"/>
        <w:rPr>
          <w:sz w:val="24"/>
          <w:szCs w:val="24"/>
        </w:rPr>
      </w:pPr>
      <w:r>
        <w:rPr>
          <w:sz w:val="24"/>
          <w:szCs w:val="24"/>
        </w:rPr>
        <w:t>3</w:t>
      </w:r>
      <w:r>
        <w:rPr>
          <w:rFonts w:cs="宋体" w:hint="eastAsia"/>
          <w:sz w:val="24"/>
          <w:szCs w:val="24"/>
        </w:rPr>
        <w:t>、该表不作为投标</w:t>
      </w:r>
      <w:r>
        <w:rPr>
          <w:rFonts w:ascii="宋体" w:hAnsi="宋体" w:cs="宋体" w:hint="eastAsia"/>
          <w:sz w:val="24"/>
          <w:szCs w:val="24"/>
        </w:rPr>
        <w:t>供应商</w:t>
      </w:r>
      <w:r>
        <w:rPr>
          <w:rFonts w:cs="宋体" w:hint="eastAsia"/>
          <w:sz w:val="24"/>
          <w:szCs w:val="24"/>
        </w:rPr>
        <w:t>对所投标的物关于技术要求等详细描述和说明的替代。</w:t>
      </w:r>
    </w:p>
    <w:p w:rsidR="00E5050E" w:rsidRDefault="00FA09B6">
      <w:pPr>
        <w:snapToGrid w:val="0"/>
        <w:spacing w:line="360" w:lineRule="auto"/>
        <w:ind w:firstLineChars="200" w:firstLine="480"/>
        <w:rPr>
          <w:sz w:val="24"/>
          <w:szCs w:val="24"/>
        </w:rPr>
      </w:pPr>
      <w:r>
        <w:rPr>
          <w:sz w:val="24"/>
          <w:szCs w:val="24"/>
        </w:rPr>
        <w:t>4</w:t>
      </w:r>
      <w:r>
        <w:rPr>
          <w:rFonts w:cs="宋体" w:hint="eastAsia"/>
          <w:sz w:val="24"/>
          <w:szCs w:val="24"/>
        </w:rPr>
        <w:t>、投标</w:t>
      </w:r>
      <w:r>
        <w:rPr>
          <w:rFonts w:ascii="宋体" w:hAnsi="宋体" w:cs="宋体" w:hint="eastAsia"/>
          <w:sz w:val="24"/>
          <w:szCs w:val="24"/>
        </w:rPr>
        <w:t>供应商</w:t>
      </w:r>
      <w:r>
        <w:rPr>
          <w:rFonts w:cs="宋体" w:hint="eastAsia"/>
          <w:sz w:val="24"/>
          <w:szCs w:val="24"/>
        </w:rPr>
        <w:t>如果虚假响应，将承担一切可能的风险。</w:t>
      </w:r>
    </w:p>
    <w:p w:rsidR="00E5050E" w:rsidRDefault="00FA09B6">
      <w:pPr>
        <w:snapToGrid w:val="0"/>
        <w:spacing w:line="360" w:lineRule="auto"/>
        <w:ind w:firstLineChars="200" w:firstLine="480"/>
      </w:pPr>
      <w:r>
        <w:rPr>
          <w:sz w:val="24"/>
          <w:szCs w:val="24"/>
        </w:rPr>
        <w:t>5</w:t>
      </w:r>
      <w:r>
        <w:rPr>
          <w:rFonts w:cs="宋体" w:hint="eastAsia"/>
          <w:sz w:val="24"/>
          <w:szCs w:val="24"/>
        </w:rPr>
        <w:t>、投标</w:t>
      </w:r>
      <w:r>
        <w:rPr>
          <w:rFonts w:ascii="宋体" w:hAnsi="宋体" w:cs="宋体" w:hint="eastAsia"/>
          <w:sz w:val="24"/>
          <w:szCs w:val="24"/>
        </w:rPr>
        <w:t>供应商</w:t>
      </w:r>
      <w:r>
        <w:rPr>
          <w:rFonts w:cs="宋体" w:hint="eastAsia"/>
          <w:sz w:val="24"/>
          <w:szCs w:val="24"/>
        </w:rPr>
        <w:t>若提供其他增值服务，可以在表中自行据实填写。</w:t>
      </w:r>
    </w:p>
    <w:p w:rsidR="00E5050E" w:rsidRDefault="00FA09B6">
      <w:pPr>
        <w:snapToGrid w:val="0"/>
        <w:spacing w:line="360" w:lineRule="auto"/>
        <w:ind w:firstLineChars="200" w:firstLine="480"/>
        <w:rPr>
          <w:sz w:val="24"/>
          <w:szCs w:val="24"/>
        </w:rPr>
      </w:pPr>
      <w:r>
        <w:rPr>
          <w:sz w:val="24"/>
          <w:szCs w:val="24"/>
        </w:rPr>
        <w:t>6</w:t>
      </w:r>
      <w:r>
        <w:rPr>
          <w:rFonts w:cs="宋体" w:hint="eastAsia"/>
          <w:sz w:val="24"/>
          <w:szCs w:val="24"/>
        </w:rPr>
        <w:t>、所投品牌型号，必须确定、唯一。</w:t>
      </w:r>
    </w:p>
    <w:p w:rsidR="00E5050E" w:rsidRDefault="00FA09B6">
      <w:pPr>
        <w:spacing w:line="360" w:lineRule="auto"/>
        <w:ind w:firstLineChars="650" w:firstLine="1560"/>
        <w:rPr>
          <w:sz w:val="24"/>
          <w:szCs w:val="24"/>
        </w:rPr>
      </w:pPr>
      <w:r>
        <w:rPr>
          <w:rFonts w:cs="宋体" w:hint="eastAsia"/>
          <w:sz w:val="24"/>
          <w:szCs w:val="24"/>
        </w:rPr>
        <w:t>投标</w:t>
      </w:r>
      <w:r>
        <w:rPr>
          <w:rFonts w:ascii="宋体" w:hAnsi="宋体" w:cs="宋体" w:hint="eastAsia"/>
          <w:sz w:val="24"/>
          <w:szCs w:val="24"/>
        </w:rPr>
        <w:t>供应商</w:t>
      </w:r>
      <w:r>
        <w:rPr>
          <w:rFonts w:cs="宋体" w:hint="eastAsia"/>
          <w:sz w:val="24"/>
          <w:szCs w:val="24"/>
        </w:rPr>
        <w:t>：（加盖公章）</w:t>
      </w:r>
    </w:p>
    <w:p w:rsidR="00E5050E" w:rsidRDefault="00FA09B6">
      <w:pPr>
        <w:spacing w:line="360" w:lineRule="auto"/>
        <w:ind w:firstLineChars="650" w:firstLine="1560"/>
        <w:rPr>
          <w:sz w:val="24"/>
          <w:szCs w:val="24"/>
        </w:rPr>
      </w:pPr>
      <w:r>
        <w:rPr>
          <w:rFonts w:cs="宋体" w:hint="eastAsia"/>
          <w:sz w:val="24"/>
          <w:szCs w:val="24"/>
        </w:rPr>
        <w:t>法定代表人或被授权人：（签字或盖章）</w:t>
      </w:r>
    </w:p>
    <w:p w:rsidR="00E5050E" w:rsidRDefault="00FA09B6">
      <w:pPr>
        <w:snapToGrid w:val="0"/>
        <w:spacing w:line="520" w:lineRule="exact"/>
        <w:jc w:val="center"/>
        <w:outlineLvl w:val="4"/>
        <w:rPr>
          <w:sz w:val="24"/>
          <w:szCs w:val="24"/>
        </w:rPr>
      </w:pPr>
      <w:r>
        <w:rPr>
          <w:rFonts w:cs="宋体" w:hint="eastAsia"/>
          <w:sz w:val="24"/>
          <w:szCs w:val="24"/>
        </w:rPr>
        <w:t>年</w:t>
      </w:r>
      <w:r w:rsidR="00473F82">
        <w:rPr>
          <w:rFonts w:cs="宋体" w:hint="eastAsia"/>
          <w:sz w:val="24"/>
          <w:szCs w:val="24"/>
        </w:rPr>
        <w:t xml:space="preserve">   </w:t>
      </w:r>
      <w:r>
        <w:rPr>
          <w:rFonts w:cs="宋体" w:hint="eastAsia"/>
          <w:sz w:val="24"/>
          <w:szCs w:val="24"/>
        </w:rPr>
        <w:t>月</w:t>
      </w:r>
      <w:r w:rsidR="00473F82">
        <w:rPr>
          <w:rFonts w:cs="宋体" w:hint="eastAsia"/>
          <w:sz w:val="24"/>
          <w:szCs w:val="24"/>
        </w:rPr>
        <w:t xml:space="preserve">   </w:t>
      </w:r>
      <w:r>
        <w:rPr>
          <w:rFonts w:cs="宋体" w:hint="eastAsia"/>
          <w:sz w:val="24"/>
          <w:szCs w:val="24"/>
        </w:rPr>
        <w:t>日</w:t>
      </w:r>
    </w:p>
    <w:p w:rsidR="00E5050E" w:rsidRDefault="00E5050E">
      <w:pPr>
        <w:snapToGrid w:val="0"/>
        <w:spacing w:line="520" w:lineRule="exact"/>
        <w:outlineLvl w:val="4"/>
        <w:rPr>
          <w:sz w:val="24"/>
          <w:szCs w:val="24"/>
        </w:rPr>
      </w:pPr>
    </w:p>
    <w:p w:rsidR="00E5050E" w:rsidRDefault="00E5050E">
      <w:pPr>
        <w:spacing w:line="360" w:lineRule="auto"/>
        <w:jc w:val="center"/>
        <w:rPr>
          <w:rFonts w:ascii="宋体"/>
          <w:b/>
          <w:bCs/>
          <w:color w:val="000000"/>
          <w:sz w:val="28"/>
          <w:szCs w:val="28"/>
        </w:rPr>
      </w:pPr>
    </w:p>
    <w:p w:rsidR="00E5050E" w:rsidRDefault="00FA09B6">
      <w:pPr>
        <w:widowControl/>
        <w:jc w:val="left"/>
        <w:rPr>
          <w:rFonts w:ascii="宋体" w:hAnsi="宋体" w:cs="宋体"/>
          <w:b/>
          <w:bCs/>
          <w:color w:val="000000"/>
          <w:sz w:val="28"/>
          <w:szCs w:val="28"/>
        </w:rPr>
      </w:pPr>
      <w:r>
        <w:rPr>
          <w:rFonts w:ascii="宋体" w:hAnsi="宋体" w:cs="宋体"/>
          <w:b/>
          <w:bCs/>
          <w:color w:val="000000"/>
          <w:sz w:val="28"/>
          <w:szCs w:val="28"/>
        </w:rPr>
        <w:br w:type="page"/>
      </w:r>
    </w:p>
    <w:p w:rsidR="00473F82" w:rsidRPr="00473F82" w:rsidRDefault="00473F82" w:rsidP="00473F82">
      <w:pPr>
        <w:snapToGrid w:val="0"/>
        <w:spacing w:line="520" w:lineRule="exact"/>
        <w:jc w:val="center"/>
        <w:outlineLvl w:val="2"/>
        <w:rPr>
          <w:b/>
          <w:bCs/>
          <w:sz w:val="28"/>
          <w:szCs w:val="28"/>
        </w:rPr>
      </w:pPr>
      <w:r>
        <w:rPr>
          <w:rFonts w:ascii="宋体" w:hAnsi="宋体" w:cs="宋体"/>
          <w:b/>
          <w:bCs/>
          <w:color w:val="000000"/>
          <w:sz w:val="28"/>
          <w:szCs w:val="28"/>
        </w:rPr>
        <w:lastRenderedPageBreak/>
        <w:br w:type="page"/>
      </w:r>
      <w:r>
        <w:rPr>
          <w:rFonts w:hint="eastAsia"/>
          <w:b/>
          <w:bCs/>
          <w:sz w:val="28"/>
          <w:szCs w:val="28"/>
        </w:rPr>
        <w:lastRenderedPageBreak/>
        <w:t>3</w:t>
      </w:r>
      <w:r w:rsidRPr="00473F82">
        <w:rPr>
          <w:rFonts w:hint="eastAsia"/>
          <w:b/>
          <w:bCs/>
          <w:sz w:val="28"/>
          <w:szCs w:val="28"/>
        </w:rPr>
        <w:t>、现场勘察承诺函</w:t>
      </w:r>
    </w:p>
    <w:p w:rsidR="00473F82" w:rsidRPr="00473F82" w:rsidRDefault="00473F82" w:rsidP="00473F82">
      <w:pPr>
        <w:snapToGrid w:val="0"/>
        <w:spacing w:line="520" w:lineRule="exact"/>
        <w:jc w:val="center"/>
        <w:outlineLvl w:val="4"/>
        <w:rPr>
          <w:b/>
          <w:bCs/>
          <w:sz w:val="28"/>
          <w:szCs w:val="28"/>
        </w:rPr>
      </w:pPr>
    </w:p>
    <w:p w:rsidR="00473F82" w:rsidRPr="00473F82" w:rsidRDefault="00473F82" w:rsidP="00473F82">
      <w:pPr>
        <w:snapToGrid w:val="0"/>
        <w:spacing w:line="520" w:lineRule="exact"/>
        <w:jc w:val="left"/>
        <w:outlineLvl w:val="4"/>
        <w:rPr>
          <w:b/>
          <w:bCs/>
          <w:sz w:val="28"/>
          <w:szCs w:val="28"/>
        </w:rPr>
      </w:pPr>
      <w:r w:rsidRPr="00473F82">
        <w:rPr>
          <w:rFonts w:hint="eastAsia"/>
          <w:sz w:val="26"/>
          <w:szCs w:val="24"/>
          <w:u w:val="single"/>
        </w:rPr>
        <w:t>南通市阳光养老产业集团有限公司</w:t>
      </w:r>
      <w:r w:rsidRPr="00473F82">
        <w:rPr>
          <w:sz w:val="26"/>
          <w:szCs w:val="24"/>
          <w:u w:val="single"/>
        </w:rPr>
        <w:t>：</w:t>
      </w:r>
    </w:p>
    <w:p w:rsidR="00473F82" w:rsidRPr="00473F82" w:rsidRDefault="00473F82" w:rsidP="00473F82">
      <w:pPr>
        <w:snapToGrid w:val="0"/>
        <w:spacing w:line="520" w:lineRule="exact"/>
        <w:ind w:firstLineChars="200" w:firstLine="480"/>
        <w:jc w:val="left"/>
        <w:outlineLvl w:val="4"/>
        <w:rPr>
          <w:sz w:val="24"/>
          <w:szCs w:val="24"/>
        </w:rPr>
      </w:pPr>
      <w:r w:rsidRPr="00473F82">
        <w:rPr>
          <w:rFonts w:hint="eastAsia"/>
          <w:sz w:val="24"/>
          <w:szCs w:val="24"/>
        </w:rPr>
        <w:t>依据贵单位</w:t>
      </w:r>
      <w:r w:rsidRPr="00473F82">
        <w:rPr>
          <w:rFonts w:hint="eastAsia"/>
          <w:sz w:val="24"/>
          <w:szCs w:val="24"/>
        </w:rPr>
        <w:t>________</w:t>
      </w:r>
      <w:r w:rsidRPr="00473F82">
        <w:rPr>
          <w:rFonts w:hint="eastAsia"/>
          <w:sz w:val="24"/>
          <w:szCs w:val="24"/>
        </w:rPr>
        <w:t>（招标项目名称</w:t>
      </w:r>
      <w:r w:rsidRPr="00473F82">
        <w:rPr>
          <w:rFonts w:hint="eastAsia"/>
          <w:sz w:val="24"/>
          <w:szCs w:val="24"/>
        </w:rPr>
        <w:t>)</w:t>
      </w:r>
      <w:r w:rsidRPr="00473F82">
        <w:rPr>
          <w:rFonts w:hint="eastAsia"/>
          <w:sz w:val="24"/>
          <w:szCs w:val="24"/>
        </w:rPr>
        <w:t>项目招标文件的要求。我方已于</w:t>
      </w:r>
      <w:r w:rsidRPr="00473F82">
        <w:rPr>
          <w:rFonts w:hint="eastAsia"/>
          <w:sz w:val="24"/>
          <w:szCs w:val="24"/>
        </w:rPr>
        <w:t>2021</w:t>
      </w:r>
      <w:r w:rsidRPr="00473F82">
        <w:rPr>
          <w:rFonts w:hint="eastAsia"/>
          <w:sz w:val="24"/>
          <w:szCs w:val="24"/>
        </w:rPr>
        <w:t>年</w:t>
      </w:r>
      <w:r w:rsidRPr="00473F82">
        <w:rPr>
          <w:rFonts w:hint="eastAsia"/>
          <w:sz w:val="24"/>
          <w:szCs w:val="24"/>
        </w:rPr>
        <w:t>__</w:t>
      </w:r>
      <w:r w:rsidRPr="00473F82">
        <w:rPr>
          <w:rFonts w:hint="eastAsia"/>
          <w:sz w:val="24"/>
          <w:szCs w:val="24"/>
        </w:rPr>
        <w:t>月</w:t>
      </w:r>
      <w:r w:rsidRPr="00473F82">
        <w:rPr>
          <w:rFonts w:hint="eastAsia"/>
          <w:sz w:val="24"/>
          <w:szCs w:val="24"/>
        </w:rPr>
        <w:t>__</w:t>
      </w:r>
      <w:r w:rsidRPr="00473F82">
        <w:rPr>
          <w:rFonts w:hint="eastAsia"/>
          <w:sz w:val="24"/>
          <w:szCs w:val="24"/>
        </w:rPr>
        <w:t>日对该项目进行了现场勘察，现就现场勘察情况做如下承诺：</w:t>
      </w:r>
    </w:p>
    <w:p w:rsidR="00473F82" w:rsidRPr="00473F82" w:rsidRDefault="00473F82" w:rsidP="00473F82">
      <w:pPr>
        <w:snapToGrid w:val="0"/>
        <w:spacing w:line="520" w:lineRule="exact"/>
        <w:ind w:firstLineChars="200" w:firstLine="480"/>
        <w:jc w:val="left"/>
        <w:outlineLvl w:val="4"/>
        <w:rPr>
          <w:sz w:val="24"/>
          <w:szCs w:val="24"/>
        </w:rPr>
      </w:pPr>
      <w:r w:rsidRPr="00473F82">
        <w:rPr>
          <w:rFonts w:hint="eastAsia"/>
          <w:sz w:val="24"/>
          <w:szCs w:val="24"/>
        </w:rPr>
        <w:t>1</w:t>
      </w:r>
      <w:r w:rsidRPr="00473F82">
        <w:rPr>
          <w:rFonts w:hint="eastAsia"/>
          <w:sz w:val="24"/>
          <w:szCs w:val="24"/>
        </w:rPr>
        <w:t>、经现场勘察，我方已熟悉与该项目相关的供货及安装现场、施工环境、现场周围交通道路等所有情况。</w:t>
      </w:r>
    </w:p>
    <w:p w:rsidR="00473F82" w:rsidRPr="00473F82" w:rsidRDefault="00473F82" w:rsidP="00473F82">
      <w:pPr>
        <w:snapToGrid w:val="0"/>
        <w:spacing w:line="520" w:lineRule="exact"/>
        <w:ind w:firstLineChars="200" w:firstLine="480"/>
        <w:jc w:val="left"/>
        <w:outlineLvl w:val="4"/>
        <w:rPr>
          <w:sz w:val="24"/>
          <w:szCs w:val="24"/>
        </w:rPr>
      </w:pPr>
      <w:r w:rsidRPr="00473F82">
        <w:rPr>
          <w:rFonts w:hint="eastAsia"/>
          <w:sz w:val="24"/>
          <w:szCs w:val="24"/>
        </w:rPr>
        <w:t>2</w:t>
      </w:r>
      <w:r w:rsidRPr="00473F82">
        <w:rPr>
          <w:rFonts w:hint="eastAsia"/>
          <w:sz w:val="24"/>
          <w:szCs w:val="24"/>
        </w:rPr>
        <w:t>、我方承诺自行承担本次现场勘察所发生的所有费用并承担勘察现场的相关责任和风险。</w:t>
      </w:r>
    </w:p>
    <w:p w:rsidR="00473F82" w:rsidRPr="00473F82" w:rsidRDefault="00473F82" w:rsidP="00473F82">
      <w:pPr>
        <w:snapToGrid w:val="0"/>
        <w:spacing w:line="520" w:lineRule="exact"/>
        <w:ind w:firstLineChars="200" w:firstLine="480"/>
        <w:jc w:val="left"/>
        <w:outlineLvl w:val="4"/>
        <w:rPr>
          <w:sz w:val="24"/>
          <w:szCs w:val="24"/>
        </w:rPr>
      </w:pPr>
      <w:r w:rsidRPr="00473F82">
        <w:rPr>
          <w:rFonts w:hint="eastAsia"/>
          <w:sz w:val="24"/>
          <w:szCs w:val="24"/>
        </w:rPr>
        <w:t>3</w:t>
      </w:r>
      <w:r w:rsidRPr="00473F82">
        <w:rPr>
          <w:rFonts w:hint="eastAsia"/>
          <w:sz w:val="24"/>
          <w:szCs w:val="24"/>
        </w:rPr>
        <w:t>、我方承诺在任何情况下均不以不完全了解现场情况为理由而向采购单位提出任何索赔的要求。</w:t>
      </w:r>
    </w:p>
    <w:p w:rsidR="00473F82" w:rsidRPr="00473F82" w:rsidRDefault="00473F82" w:rsidP="00473F82">
      <w:pPr>
        <w:snapToGrid w:val="0"/>
        <w:spacing w:line="520" w:lineRule="exact"/>
        <w:jc w:val="left"/>
        <w:outlineLvl w:val="4"/>
        <w:rPr>
          <w:sz w:val="24"/>
          <w:szCs w:val="24"/>
        </w:rPr>
      </w:pPr>
    </w:p>
    <w:p w:rsidR="00473F82" w:rsidRPr="00473F82" w:rsidRDefault="00473F82" w:rsidP="00473F82">
      <w:pPr>
        <w:snapToGrid w:val="0"/>
        <w:spacing w:line="520" w:lineRule="exact"/>
        <w:jc w:val="left"/>
        <w:outlineLvl w:val="4"/>
        <w:rPr>
          <w:sz w:val="24"/>
          <w:szCs w:val="24"/>
        </w:rPr>
      </w:pPr>
    </w:p>
    <w:p w:rsidR="00473F82" w:rsidRPr="00473F82" w:rsidRDefault="00473F82" w:rsidP="00473F82">
      <w:pPr>
        <w:snapToGrid w:val="0"/>
        <w:spacing w:line="520" w:lineRule="exact"/>
        <w:jc w:val="center"/>
        <w:outlineLvl w:val="4"/>
        <w:rPr>
          <w:b/>
          <w:bCs/>
          <w:sz w:val="24"/>
          <w:szCs w:val="24"/>
        </w:rPr>
      </w:pPr>
    </w:p>
    <w:p w:rsidR="00473F82" w:rsidRPr="00473F82" w:rsidRDefault="00473F82" w:rsidP="00473F82">
      <w:pPr>
        <w:snapToGrid w:val="0"/>
        <w:spacing w:line="520" w:lineRule="exact"/>
        <w:jc w:val="center"/>
        <w:outlineLvl w:val="4"/>
        <w:rPr>
          <w:b/>
          <w:bCs/>
          <w:sz w:val="24"/>
          <w:szCs w:val="24"/>
        </w:rPr>
      </w:pPr>
    </w:p>
    <w:p w:rsidR="00473F82" w:rsidRPr="00473F82" w:rsidRDefault="00473F82" w:rsidP="00473F82">
      <w:pPr>
        <w:snapToGrid w:val="0"/>
        <w:spacing w:line="520" w:lineRule="exact"/>
        <w:jc w:val="center"/>
        <w:outlineLvl w:val="4"/>
        <w:rPr>
          <w:b/>
          <w:bCs/>
          <w:sz w:val="24"/>
          <w:szCs w:val="24"/>
        </w:rPr>
      </w:pPr>
      <w:r w:rsidRPr="00473F82">
        <w:rPr>
          <w:rFonts w:hint="eastAsia"/>
          <w:b/>
          <w:bCs/>
          <w:sz w:val="24"/>
          <w:szCs w:val="24"/>
        </w:rPr>
        <w:t xml:space="preserve">                      </w:t>
      </w:r>
      <w:r w:rsidRPr="00473F82">
        <w:rPr>
          <w:rFonts w:hint="eastAsia"/>
          <w:b/>
          <w:bCs/>
          <w:sz w:val="24"/>
          <w:szCs w:val="24"/>
        </w:rPr>
        <w:t>投标供应商：（加盖公章）</w:t>
      </w:r>
    </w:p>
    <w:p w:rsidR="00473F82" w:rsidRPr="00473F82" w:rsidRDefault="00473F82" w:rsidP="00473F82">
      <w:pPr>
        <w:snapToGrid w:val="0"/>
        <w:spacing w:line="520" w:lineRule="exact"/>
        <w:jc w:val="center"/>
        <w:outlineLvl w:val="4"/>
        <w:rPr>
          <w:b/>
          <w:bCs/>
          <w:sz w:val="24"/>
          <w:szCs w:val="24"/>
        </w:rPr>
      </w:pPr>
      <w:r w:rsidRPr="00473F82">
        <w:rPr>
          <w:rFonts w:hint="eastAsia"/>
          <w:b/>
          <w:bCs/>
          <w:sz w:val="24"/>
          <w:szCs w:val="24"/>
        </w:rPr>
        <w:t xml:space="preserve">                      </w:t>
      </w:r>
      <w:r w:rsidRPr="00473F82">
        <w:rPr>
          <w:rFonts w:hint="eastAsia"/>
          <w:b/>
          <w:bCs/>
          <w:sz w:val="24"/>
          <w:szCs w:val="24"/>
        </w:rPr>
        <w:t>法定代表人或被授权人：（签字或盖章）</w:t>
      </w:r>
    </w:p>
    <w:p w:rsidR="00473F82" w:rsidRPr="00473F82" w:rsidRDefault="00473F82" w:rsidP="00473F82">
      <w:pPr>
        <w:snapToGrid w:val="0"/>
        <w:spacing w:line="520" w:lineRule="exact"/>
        <w:ind w:firstLineChars="400" w:firstLine="964"/>
        <w:outlineLvl w:val="4"/>
        <w:rPr>
          <w:b/>
          <w:bCs/>
          <w:sz w:val="24"/>
          <w:szCs w:val="24"/>
        </w:rPr>
      </w:pPr>
      <w:r w:rsidRPr="00473F82">
        <w:rPr>
          <w:rFonts w:hint="eastAsia"/>
          <w:b/>
          <w:bCs/>
          <w:sz w:val="24"/>
          <w:szCs w:val="24"/>
        </w:rPr>
        <w:t xml:space="preserve">                                   </w:t>
      </w:r>
      <w:r w:rsidRPr="00473F82">
        <w:rPr>
          <w:rFonts w:hint="eastAsia"/>
          <w:b/>
          <w:bCs/>
          <w:sz w:val="24"/>
          <w:szCs w:val="24"/>
        </w:rPr>
        <w:t>年</w:t>
      </w:r>
      <w:r w:rsidRPr="00473F82">
        <w:rPr>
          <w:rFonts w:hint="eastAsia"/>
          <w:b/>
          <w:bCs/>
          <w:sz w:val="24"/>
          <w:szCs w:val="24"/>
        </w:rPr>
        <w:t xml:space="preserve">  </w:t>
      </w:r>
      <w:r w:rsidRPr="00473F82">
        <w:rPr>
          <w:rFonts w:hint="eastAsia"/>
          <w:b/>
          <w:bCs/>
          <w:sz w:val="24"/>
          <w:szCs w:val="24"/>
        </w:rPr>
        <w:t>月</w:t>
      </w:r>
      <w:r w:rsidRPr="00473F82">
        <w:rPr>
          <w:rFonts w:hint="eastAsia"/>
          <w:b/>
          <w:bCs/>
          <w:sz w:val="24"/>
          <w:szCs w:val="24"/>
        </w:rPr>
        <w:t xml:space="preserve">  </w:t>
      </w:r>
      <w:r w:rsidRPr="00473F82">
        <w:rPr>
          <w:rFonts w:hint="eastAsia"/>
          <w:b/>
          <w:bCs/>
          <w:sz w:val="24"/>
          <w:szCs w:val="24"/>
        </w:rPr>
        <w:t>日</w:t>
      </w:r>
    </w:p>
    <w:p w:rsidR="00473F82" w:rsidRPr="00473F82" w:rsidRDefault="00473F82" w:rsidP="00473F82">
      <w:pPr>
        <w:snapToGrid w:val="0"/>
        <w:spacing w:line="520" w:lineRule="exact"/>
        <w:ind w:firstLineChars="400" w:firstLine="964"/>
        <w:outlineLvl w:val="4"/>
        <w:rPr>
          <w:b/>
          <w:bCs/>
          <w:sz w:val="24"/>
          <w:szCs w:val="24"/>
        </w:rPr>
      </w:pPr>
    </w:p>
    <w:p w:rsidR="00473F82" w:rsidRPr="00473F82" w:rsidRDefault="00473F82" w:rsidP="00473F82">
      <w:pPr>
        <w:snapToGrid w:val="0"/>
        <w:spacing w:line="520" w:lineRule="exact"/>
        <w:ind w:firstLineChars="1429" w:firstLine="3443"/>
        <w:outlineLvl w:val="4"/>
        <w:rPr>
          <w:b/>
          <w:bCs/>
          <w:color w:val="FF0000"/>
          <w:sz w:val="24"/>
          <w:szCs w:val="24"/>
        </w:rPr>
      </w:pPr>
      <w:r w:rsidRPr="00473F82">
        <w:rPr>
          <w:rFonts w:hint="eastAsia"/>
          <w:b/>
          <w:bCs/>
          <w:color w:val="FF0000"/>
          <w:sz w:val="24"/>
          <w:szCs w:val="24"/>
        </w:rPr>
        <w:t>现场勘查联系人签字确认：</w:t>
      </w:r>
    </w:p>
    <w:p w:rsidR="00473F82" w:rsidRDefault="00473F82" w:rsidP="00473F82">
      <w:pPr>
        <w:widowControl/>
        <w:jc w:val="left"/>
        <w:rPr>
          <w:rFonts w:ascii="宋体" w:hAnsi="宋体" w:cs="宋体"/>
          <w:b/>
          <w:bCs/>
          <w:color w:val="000000"/>
          <w:sz w:val="28"/>
          <w:szCs w:val="28"/>
        </w:rPr>
      </w:pPr>
      <w:r w:rsidRPr="00473F82">
        <w:rPr>
          <w:b/>
          <w:bCs/>
          <w:sz w:val="24"/>
          <w:szCs w:val="24"/>
        </w:rPr>
        <w:br w:type="page"/>
      </w:r>
    </w:p>
    <w:p w:rsidR="00473F82" w:rsidRDefault="00473F82" w:rsidP="00473F82">
      <w:pPr>
        <w:spacing w:line="360" w:lineRule="auto"/>
        <w:jc w:val="left"/>
        <w:rPr>
          <w:b/>
          <w:bCs/>
          <w:sz w:val="28"/>
          <w:szCs w:val="28"/>
        </w:rPr>
      </w:pPr>
      <w:r>
        <w:rPr>
          <w:rFonts w:hint="eastAsia"/>
          <w:b/>
          <w:bCs/>
          <w:sz w:val="28"/>
          <w:szCs w:val="28"/>
        </w:rPr>
        <w:lastRenderedPageBreak/>
        <w:t>C</w:t>
      </w:r>
      <w:r>
        <w:rPr>
          <w:rFonts w:hint="eastAsia"/>
          <w:b/>
          <w:bCs/>
          <w:sz w:val="28"/>
          <w:szCs w:val="28"/>
        </w:rPr>
        <w:t>商务标（单独密封）</w:t>
      </w:r>
    </w:p>
    <w:p w:rsidR="00E5050E" w:rsidRDefault="00473F82">
      <w:pPr>
        <w:spacing w:line="360" w:lineRule="auto"/>
        <w:jc w:val="center"/>
        <w:rPr>
          <w:rFonts w:ascii="宋体"/>
          <w:b/>
          <w:bCs/>
          <w:color w:val="000000"/>
          <w:sz w:val="28"/>
          <w:szCs w:val="28"/>
        </w:rPr>
      </w:pPr>
      <w:r>
        <w:rPr>
          <w:rFonts w:ascii="宋体" w:hAnsi="宋体" w:cs="宋体" w:hint="eastAsia"/>
          <w:b/>
          <w:bCs/>
          <w:color w:val="000000"/>
          <w:sz w:val="28"/>
          <w:szCs w:val="28"/>
        </w:rPr>
        <w:t>1</w:t>
      </w:r>
      <w:r w:rsidR="00FA09B6">
        <w:rPr>
          <w:rFonts w:ascii="宋体" w:hAnsi="宋体" w:cs="宋体" w:hint="eastAsia"/>
          <w:b/>
          <w:bCs/>
          <w:color w:val="000000"/>
          <w:sz w:val="28"/>
          <w:szCs w:val="28"/>
        </w:rPr>
        <w:t>、磋商响应报价表（首次）</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6"/>
        <w:gridCol w:w="6843"/>
      </w:tblGrid>
      <w:tr w:rsidR="00E5050E">
        <w:trPr>
          <w:trHeight w:val="684"/>
          <w:jc w:val="center"/>
        </w:trPr>
        <w:tc>
          <w:tcPr>
            <w:tcW w:w="2756" w:type="dxa"/>
            <w:vAlign w:val="center"/>
          </w:tcPr>
          <w:p w:rsidR="00E5050E" w:rsidRDefault="00FA09B6">
            <w:pPr>
              <w:spacing w:line="480" w:lineRule="exact"/>
              <w:jc w:val="center"/>
              <w:rPr>
                <w:rFonts w:ascii="宋体"/>
                <w:sz w:val="24"/>
                <w:szCs w:val="24"/>
              </w:rPr>
            </w:pPr>
            <w:r>
              <w:rPr>
                <w:rFonts w:ascii="宋体" w:hAnsi="宋体" w:cs="宋体" w:hint="eastAsia"/>
                <w:sz w:val="24"/>
                <w:szCs w:val="24"/>
              </w:rPr>
              <w:t>项目名称</w:t>
            </w:r>
          </w:p>
        </w:tc>
        <w:tc>
          <w:tcPr>
            <w:tcW w:w="6843" w:type="dxa"/>
            <w:vAlign w:val="center"/>
          </w:tcPr>
          <w:p w:rsidR="00E5050E" w:rsidRDefault="00CE1261" w:rsidP="00473F82">
            <w:pPr>
              <w:spacing w:line="480" w:lineRule="exact"/>
              <w:jc w:val="left"/>
              <w:rPr>
                <w:rFonts w:ascii="宋体"/>
                <w:sz w:val="24"/>
                <w:szCs w:val="24"/>
              </w:rPr>
            </w:pPr>
            <w:r>
              <w:rPr>
                <w:rFonts w:hint="eastAsia"/>
                <w:sz w:val="24"/>
                <w:szCs w:val="24"/>
              </w:rPr>
              <w:t>南通市阳光老年公寓综合楼电梯改造项目</w:t>
            </w:r>
            <w:r>
              <w:rPr>
                <w:rFonts w:hint="eastAsia"/>
                <w:sz w:val="24"/>
                <w:szCs w:val="24"/>
              </w:rPr>
              <w:t>(</w:t>
            </w:r>
            <w:r>
              <w:rPr>
                <w:rFonts w:hint="eastAsia"/>
                <w:sz w:val="24"/>
                <w:szCs w:val="24"/>
              </w:rPr>
              <w:t>三次</w:t>
            </w:r>
            <w:r>
              <w:rPr>
                <w:rFonts w:hint="eastAsia"/>
                <w:sz w:val="24"/>
                <w:szCs w:val="24"/>
              </w:rPr>
              <w:t>)</w:t>
            </w:r>
          </w:p>
        </w:tc>
      </w:tr>
      <w:tr w:rsidR="00E5050E">
        <w:trPr>
          <w:trHeight w:val="684"/>
          <w:jc w:val="center"/>
        </w:trPr>
        <w:tc>
          <w:tcPr>
            <w:tcW w:w="2756" w:type="dxa"/>
            <w:vAlign w:val="center"/>
          </w:tcPr>
          <w:p w:rsidR="00E5050E" w:rsidRDefault="00FA09B6">
            <w:pPr>
              <w:spacing w:line="480" w:lineRule="exact"/>
              <w:jc w:val="center"/>
              <w:rPr>
                <w:rFonts w:ascii="宋体"/>
                <w:sz w:val="24"/>
                <w:szCs w:val="24"/>
              </w:rPr>
            </w:pPr>
            <w:r>
              <w:rPr>
                <w:rFonts w:ascii="宋体" w:hAnsi="宋体" w:cs="宋体" w:hint="eastAsia"/>
                <w:sz w:val="24"/>
                <w:szCs w:val="24"/>
              </w:rPr>
              <w:t>磋商报价总计</w:t>
            </w:r>
          </w:p>
        </w:tc>
        <w:tc>
          <w:tcPr>
            <w:tcW w:w="6843" w:type="dxa"/>
            <w:vAlign w:val="center"/>
          </w:tcPr>
          <w:p w:rsidR="00E5050E" w:rsidRDefault="00E5050E">
            <w:pPr>
              <w:spacing w:line="480" w:lineRule="exact"/>
              <w:rPr>
                <w:rFonts w:ascii="宋体"/>
                <w:color w:val="000000"/>
                <w:sz w:val="24"/>
                <w:szCs w:val="24"/>
              </w:rPr>
            </w:pPr>
          </w:p>
          <w:p w:rsidR="00E5050E" w:rsidRDefault="00FA09B6">
            <w:pPr>
              <w:spacing w:line="480" w:lineRule="exact"/>
              <w:rPr>
                <w:rFonts w:ascii="宋体"/>
                <w:sz w:val="24"/>
                <w:szCs w:val="24"/>
              </w:rPr>
            </w:pPr>
            <w:r>
              <w:rPr>
                <w:rFonts w:ascii="宋体" w:hAnsi="宋体" w:cs="宋体" w:hint="eastAsia"/>
                <w:color w:val="000000"/>
                <w:sz w:val="24"/>
                <w:szCs w:val="24"/>
              </w:rPr>
              <w:t>总价：</w:t>
            </w:r>
            <w:r>
              <w:rPr>
                <w:rFonts w:ascii="宋体" w:cs="宋体" w:hint="eastAsia"/>
                <w:color w:val="000000"/>
                <w:sz w:val="24"/>
                <w:szCs w:val="24"/>
              </w:rPr>
              <w:t>￥</w:t>
            </w:r>
            <w:r w:rsidR="00473F82">
              <w:rPr>
                <w:rFonts w:ascii="宋体" w:cs="宋体" w:hint="eastAsia"/>
                <w:color w:val="000000"/>
                <w:sz w:val="24"/>
                <w:szCs w:val="24"/>
              </w:rPr>
              <w:t xml:space="preserve">         </w:t>
            </w:r>
            <w:r>
              <w:rPr>
                <w:rFonts w:ascii="宋体" w:hAnsi="宋体" w:cs="宋体" w:hint="eastAsia"/>
                <w:sz w:val="24"/>
                <w:szCs w:val="24"/>
              </w:rPr>
              <w:t>元，人民币大写：</w:t>
            </w:r>
            <w:r w:rsidR="00473F82">
              <w:rPr>
                <w:rFonts w:ascii="宋体" w:hAnsi="宋体" w:cs="宋体" w:hint="eastAsia"/>
                <w:sz w:val="24"/>
                <w:szCs w:val="24"/>
              </w:rPr>
              <w:t xml:space="preserve">            </w:t>
            </w:r>
            <w:r>
              <w:rPr>
                <w:rFonts w:ascii="宋体" w:hAnsi="宋体" w:cs="宋体" w:hint="eastAsia"/>
                <w:sz w:val="24"/>
                <w:szCs w:val="24"/>
              </w:rPr>
              <w:t>。</w:t>
            </w:r>
          </w:p>
          <w:p w:rsidR="00E5050E" w:rsidRDefault="00E5050E">
            <w:pPr>
              <w:spacing w:line="480" w:lineRule="exact"/>
            </w:pPr>
          </w:p>
        </w:tc>
      </w:tr>
      <w:tr w:rsidR="00E5050E">
        <w:trPr>
          <w:trHeight w:val="684"/>
          <w:jc w:val="center"/>
        </w:trPr>
        <w:tc>
          <w:tcPr>
            <w:tcW w:w="2756" w:type="dxa"/>
            <w:vAlign w:val="center"/>
          </w:tcPr>
          <w:p w:rsidR="00E5050E" w:rsidRDefault="00FA09B6">
            <w:pPr>
              <w:spacing w:line="480" w:lineRule="exact"/>
              <w:jc w:val="center"/>
              <w:rPr>
                <w:rFonts w:ascii="宋体" w:hAnsi="宋体" w:cs="宋体"/>
                <w:sz w:val="24"/>
                <w:szCs w:val="24"/>
              </w:rPr>
            </w:pPr>
            <w:r>
              <w:rPr>
                <w:rFonts w:ascii="宋体" w:hAnsi="宋体" w:cs="宋体" w:hint="eastAsia"/>
                <w:sz w:val="24"/>
                <w:szCs w:val="24"/>
              </w:rPr>
              <w:t>付款条件</w:t>
            </w:r>
          </w:p>
        </w:tc>
        <w:tc>
          <w:tcPr>
            <w:tcW w:w="6843" w:type="dxa"/>
            <w:vAlign w:val="center"/>
          </w:tcPr>
          <w:p w:rsidR="00E5050E" w:rsidRDefault="00FA09B6">
            <w:pPr>
              <w:spacing w:line="480" w:lineRule="exact"/>
              <w:rPr>
                <w:rFonts w:ascii="宋体"/>
                <w:color w:val="000000"/>
                <w:sz w:val="24"/>
                <w:szCs w:val="24"/>
              </w:rPr>
            </w:pPr>
            <w:r>
              <w:rPr>
                <w:rFonts w:ascii="宋体" w:hAnsi="宋体" w:cs="宋体" w:hint="eastAsia"/>
                <w:color w:val="000000"/>
                <w:sz w:val="24"/>
                <w:szCs w:val="24"/>
              </w:rPr>
              <w:t>完全接受并响应本项目竞争性磋商文件的要求。</w:t>
            </w:r>
          </w:p>
        </w:tc>
      </w:tr>
    </w:tbl>
    <w:p w:rsidR="00E5050E" w:rsidRDefault="00E5050E">
      <w:pPr>
        <w:kinsoku w:val="0"/>
        <w:topLinePunct/>
        <w:snapToGrid w:val="0"/>
        <w:spacing w:line="520" w:lineRule="exact"/>
        <w:rPr>
          <w:rFonts w:ascii="宋体" w:hAnsi="宋体" w:cs="宋体"/>
          <w:sz w:val="24"/>
          <w:szCs w:val="24"/>
        </w:rPr>
      </w:pPr>
    </w:p>
    <w:p w:rsidR="00E5050E" w:rsidRDefault="00FA09B6">
      <w:pPr>
        <w:kinsoku w:val="0"/>
        <w:topLinePunct/>
        <w:snapToGrid w:val="0"/>
        <w:spacing w:line="520" w:lineRule="exact"/>
        <w:rPr>
          <w:rFonts w:ascii="宋体"/>
          <w:sz w:val="24"/>
          <w:szCs w:val="24"/>
        </w:rPr>
      </w:pPr>
      <w:r>
        <w:rPr>
          <w:rFonts w:ascii="宋体" w:hAnsi="宋体" w:cs="宋体" w:hint="eastAsia"/>
          <w:sz w:val="24"/>
          <w:szCs w:val="24"/>
        </w:rPr>
        <w:t>竞争性磋商响应单位：（盖章）</w:t>
      </w:r>
    </w:p>
    <w:p w:rsidR="00E5050E" w:rsidRDefault="00FA09B6">
      <w:pPr>
        <w:kinsoku w:val="0"/>
        <w:topLinePunct/>
        <w:snapToGrid w:val="0"/>
        <w:spacing w:line="520" w:lineRule="exact"/>
        <w:rPr>
          <w:rFonts w:ascii="宋体"/>
          <w:sz w:val="24"/>
          <w:szCs w:val="24"/>
        </w:rPr>
      </w:pPr>
      <w:r>
        <w:rPr>
          <w:rFonts w:ascii="宋体" w:hAnsi="宋体" w:cs="宋体" w:hint="eastAsia"/>
          <w:sz w:val="24"/>
          <w:szCs w:val="24"/>
        </w:rPr>
        <w:t>法定代表人或被授权人（签字或盖章）：</w:t>
      </w:r>
    </w:p>
    <w:p w:rsidR="00E5050E" w:rsidRDefault="00FA09B6">
      <w:pPr>
        <w:kinsoku w:val="0"/>
        <w:topLinePunct/>
        <w:snapToGrid w:val="0"/>
        <w:spacing w:line="520" w:lineRule="exact"/>
        <w:rPr>
          <w:rFonts w:ascii="宋体"/>
          <w:sz w:val="24"/>
          <w:szCs w:val="24"/>
        </w:rPr>
      </w:pPr>
      <w:r>
        <w:rPr>
          <w:rFonts w:ascii="宋体" w:hAnsi="宋体" w:cs="宋体" w:hint="eastAsia"/>
          <w:sz w:val="24"/>
          <w:szCs w:val="24"/>
        </w:rPr>
        <w:t>日期：</w:t>
      </w:r>
    </w:p>
    <w:p w:rsidR="00E5050E" w:rsidRDefault="00E5050E">
      <w:pPr>
        <w:pStyle w:val="2"/>
        <w:ind w:firstLine="480"/>
        <w:rPr>
          <w:rFonts w:cs="Times New Roman"/>
        </w:rPr>
      </w:pPr>
    </w:p>
    <w:p w:rsidR="00E5050E" w:rsidRDefault="00E5050E">
      <w:pPr>
        <w:pStyle w:val="2"/>
        <w:ind w:firstLine="480"/>
        <w:rPr>
          <w:rFonts w:cs="Times New Roman"/>
        </w:rPr>
      </w:pPr>
    </w:p>
    <w:p w:rsidR="00E5050E" w:rsidRDefault="00FA09B6">
      <w:pPr>
        <w:pStyle w:val="2"/>
        <w:spacing w:after="0" w:line="440" w:lineRule="exact"/>
        <w:ind w:firstLineChars="174" w:firstLine="419"/>
        <w:rPr>
          <w:rFonts w:cs="宋体"/>
          <w:b/>
          <w:bCs/>
        </w:rPr>
      </w:pPr>
      <w:r>
        <w:rPr>
          <w:rFonts w:cs="宋体" w:hint="eastAsia"/>
          <w:b/>
          <w:bCs/>
        </w:rPr>
        <w:t>注：（</w:t>
      </w:r>
      <w:r>
        <w:rPr>
          <w:rFonts w:cs="宋体"/>
          <w:b/>
          <w:bCs/>
        </w:rPr>
        <w:t>1</w:t>
      </w:r>
      <w:r>
        <w:rPr>
          <w:rFonts w:cs="宋体" w:hint="eastAsia"/>
          <w:b/>
          <w:bCs/>
        </w:rPr>
        <w:t>）本表为格式表，不得自行改动，必须提供。</w:t>
      </w:r>
    </w:p>
    <w:p w:rsidR="00E5050E" w:rsidRDefault="00FA09B6">
      <w:pPr>
        <w:pStyle w:val="2"/>
        <w:spacing w:after="0" w:line="440" w:lineRule="exact"/>
        <w:ind w:firstLineChars="400" w:firstLine="964"/>
        <w:rPr>
          <w:rFonts w:cs="宋体"/>
          <w:b/>
          <w:bCs/>
        </w:rPr>
      </w:pPr>
      <w:r>
        <w:rPr>
          <w:rFonts w:cs="宋体" w:hint="eastAsia"/>
          <w:b/>
          <w:bCs/>
        </w:rPr>
        <w:t>（</w:t>
      </w:r>
      <w:r>
        <w:rPr>
          <w:rFonts w:cs="宋体"/>
          <w:b/>
          <w:bCs/>
        </w:rPr>
        <w:t>2</w:t>
      </w:r>
      <w:r>
        <w:rPr>
          <w:rFonts w:cs="宋体" w:hint="eastAsia"/>
          <w:b/>
          <w:bCs/>
        </w:rPr>
        <w:t>）响应报价按本竞争性磋商文件第二章第六条规定的内容执行</w:t>
      </w:r>
    </w:p>
    <w:p w:rsidR="00E5050E" w:rsidRDefault="00FA09B6">
      <w:pPr>
        <w:pStyle w:val="2"/>
        <w:spacing w:after="0" w:line="440" w:lineRule="exact"/>
        <w:ind w:firstLineChars="400" w:firstLine="964"/>
        <w:rPr>
          <w:rFonts w:cs="宋体"/>
          <w:b/>
          <w:bCs/>
        </w:rPr>
      </w:pPr>
      <w:r>
        <w:rPr>
          <w:rFonts w:cs="宋体" w:hint="eastAsia"/>
          <w:b/>
          <w:bCs/>
        </w:rPr>
        <w:t>（</w:t>
      </w:r>
      <w:r>
        <w:rPr>
          <w:rFonts w:cs="宋体"/>
          <w:b/>
          <w:bCs/>
        </w:rPr>
        <w:t>3</w:t>
      </w:r>
      <w:r>
        <w:rPr>
          <w:rFonts w:cs="宋体" w:hint="eastAsia"/>
          <w:b/>
          <w:bCs/>
        </w:rPr>
        <w:t>）二次报价及最后报价将在开标现场填写，响应文件密封提交时只需</w:t>
      </w:r>
      <w:proofErr w:type="gramStart"/>
      <w:r>
        <w:rPr>
          <w:rFonts w:cs="宋体" w:hint="eastAsia"/>
          <w:b/>
          <w:bCs/>
        </w:rPr>
        <w:t>填写磋商</w:t>
      </w:r>
      <w:proofErr w:type="gramEnd"/>
      <w:r>
        <w:rPr>
          <w:rFonts w:cs="宋体" w:hint="eastAsia"/>
          <w:b/>
          <w:bCs/>
        </w:rPr>
        <w:t>响应报价表（首次）的报价。</w:t>
      </w:r>
      <w:bookmarkStart w:id="37" w:name="_Hlk48926288"/>
      <w:r>
        <w:rPr>
          <w:rFonts w:cs="宋体" w:hint="eastAsia"/>
          <w:b/>
          <w:bCs/>
        </w:rPr>
        <w:t>注：本项目有最后报价，如成交，则按比例计算到项目首次报价的各项明细价格中。</w:t>
      </w:r>
      <w:bookmarkEnd w:id="37"/>
    </w:p>
    <w:p w:rsidR="00E5050E" w:rsidRDefault="00FA09B6">
      <w:pPr>
        <w:widowControl/>
        <w:jc w:val="left"/>
        <w:rPr>
          <w:rFonts w:ascii="宋体" w:hAnsi="宋体" w:cs="宋体"/>
          <w:b/>
          <w:bCs/>
          <w:color w:val="000000"/>
          <w:sz w:val="28"/>
          <w:szCs w:val="28"/>
        </w:rPr>
      </w:pPr>
      <w:r>
        <w:rPr>
          <w:rFonts w:ascii="宋体" w:hAnsi="宋体" w:cs="宋体"/>
          <w:b/>
          <w:bCs/>
          <w:color w:val="000000"/>
          <w:sz w:val="28"/>
          <w:szCs w:val="28"/>
        </w:rPr>
        <w:br w:type="page"/>
      </w:r>
    </w:p>
    <w:p w:rsidR="00E5050E" w:rsidRDefault="00473F82">
      <w:pPr>
        <w:spacing w:line="360" w:lineRule="auto"/>
        <w:jc w:val="center"/>
        <w:rPr>
          <w:rFonts w:ascii="宋体"/>
          <w:b/>
          <w:bCs/>
          <w:color w:val="000000"/>
          <w:sz w:val="28"/>
          <w:szCs w:val="28"/>
        </w:rPr>
      </w:pPr>
      <w:r>
        <w:rPr>
          <w:rFonts w:ascii="宋体" w:hAnsi="宋体" w:cs="宋体" w:hint="eastAsia"/>
          <w:b/>
          <w:bCs/>
          <w:color w:val="000000"/>
          <w:sz w:val="28"/>
          <w:szCs w:val="28"/>
        </w:rPr>
        <w:lastRenderedPageBreak/>
        <w:t>2</w:t>
      </w:r>
      <w:r w:rsidR="00FA09B6">
        <w:rPr>
          <w:rFonts w:ascii="宋体" w:hAnsi="宋体" w:cs="宋体"/>
          <w:b/>
          <w:bCs/>
          <w:color w:val="000000"/>
          <w:sz w:val="28"/>
          <w:szCs w:val="28"/>
        </w:rPr>
        <w:t>.</w:t>
      </w:r>
      <w:r w:rsidR="00FA09B6">
        <w:rPr>
          <w:rFonts w:ascii="宋体" w:hAnsi="宋体" w:cs="宋体" w:hint="eastAsia"/>
          <w:b/>
          <w:bCs/>
          <w:color w:val="000000"/>
          <w:sz w:val="28"/>
          <w:szCs w:val="28"/>
        </w:rPr>
        <w:t>磋商响应报价明细表（报价明细表中的内容与项目需求一致）</w:t>
      </w:r>
    </w:p>
    <w:p w:rsidR="00E5050E" w:rsidRDefault="00FA09B6">
      <w:pPr>
        <w:snapToGrid w:val="0"/>
        <w:spacing w:line="420" w:lineRule="exact"/>
        <w:jc w:val="left"/>
        <w:rPr>
          <w:rFonts w:ascii="宋体"/>
          <w:sz w:val="24"/>
          <w:szCs w:val="24"/>
        </w:rPr>
      </w:pPr>
      <w:r>
        <w:rPr>
          <w:rFonts w:ascii="宋体" w:hAnsi="宋体" w:cs="宋体" w:hint="eastAsia"/>
          <w:sz w:val="24"/>
          <w:szCs w:val="24"/>
        </w:rPr>
        <w:t>项目名称：</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68"/>
        <w:gridCol w:w="1276"/>
        <w:gridCol w:w="992"/>
        <w:gridCol w:w="709"/>
        <w:gridCol w:w="1134"/>
        <w:gridCol w:w="1134"/>
        <w:gridCol w:w="1275"/>
      </w:tblGrid>
      <w:tr w:rsidR="00E5050E">
        <w:trPr>
          <w:cantSplit/>
          <w:trHeight w:val="815"/>
        </w:trPr>
        <w:tc>
          <w:tcPr>
            <w:tcW w:w="851" w:type="dxa"/>
            <w:vAlign w:val="center"/>
          </w:tcPr>
          <w:p w:rsidR="00E5050E" w:rsidRDefault="00FA09B6">
            <w:pPr>
              <w:snapToGrid w:val="0"/>
              <w:spacing w:line="420" w:lineRule="exact"/>
              <w:jc w:val="center"/>
              <w:rPr>
                <w:rFonts w:ascii="宋体"/>
                <w:sz w:val="24"/>
                <w:szCs w:val="24"/>
              </w:rPr>
            </w:pPr>
            <w:r>
              <w:rPr>
                <w:rFonts w:ascii="宋体" w:hAnsi="宋体" w:cs="宋体" w:hint="eastAsia"/>
                <w:sz w:val="24"/>
                <w:szCs w:val="24"/>
              </w:rPr>
              <w:t>序号</w:t>
            </w:r>
          </w:p>
        </w:tc>
        <w:tc>
          <w:tcPr>
            <w:tcW w:w="2268" w:type="dxa"/>
            <w:vAlign w:val="center"/>
          </w:tcPr>
          <w:p w:rsidR="00E5050E" w:rsidRDefault="00FA09B6">
            <w:pPr>
              <w:snapToGrid w:val="0"/>
              <w:spacing w:line="420" w:lineRule="exact"/>
              <w:jc w:val="center"/>
              <w:rPr>
                <w:rFonts w:ascii="宋体"/>
                <w:sz w:val="24"/>
                <w:szCs w:val="24"/>
              </w:rPr>
            </w:pPr>
            <w:r>
              <w:rPr>
                <w:rFonts w:ascii="宋体" w:hAnsi="宋体" w:cs="宋体" w:hint="eastAsia"/>
                <w:sz w:val="24"/>
                <w:szCs w:val="24"/>
              </w:rPr>
              <w:t>名称</w:t>
            </w:r>
          </w:p>
        </w:tc>
        <w:tc>
          <w:tcPr>
            <w:tcW w:w="1276" w:type="dxa"/>
            <w:vAlign w:val="center"/>
          </w:tcPr>
          <w:p w:rsidR="00E5050E" w:rsidRDefault="00FA09B6">
            <w:pPr>
              <w:snapToGrid w:val="0"/>
              <w:spacing w:line="420" w:lineRule="exact"/>
              <w:ind w:leftChars="-40" w:left="19" w:hangingChars="43" w:hanging="103"/>
              <w:jc w:val="center"/>
              <w:rPr>
                <w:rFonts w:ascii="宋体"/>
                <w:sz w:val="24"/>
                <w:szCs w:val="24"/>
              </w:rPr>
            </w:pPr>
            <w:r>
              <w:rPr>
                <w:rFonts w:ascii="宋体" w:hAnsi="宋体" w:cs="宋体" w:hint="eastAsia"/>
                <w:sz w:val="24"/>
                <w:szCs w:val="24"/>
              </w:rPr>
              <w:t>规格型号</w:t>
            </w:r>
          </w:p>
        </w:tc>
        <w:tc>
          <w:tcPr>
            <w:tcW w:w="992" w:type="dxa"/>
            <w:vAlign w:val="center"/>
          </w:tcPr>
          <w:p w:rsidR="00E5050E" w:rsidRDefault="00FA09B6">
            <w:pPr>
              <w:snapToGrid w:val="0"/>
              <w:spacing w:line="420" w:lineRule="exact"/>
              <w:ind w:leftChars="-40" w:left="19" w:hangingChars="43" w:hanging="103"/>
              <w:jc w:val="center"/>
              <w:rPr>
                <w:rFonts w:ascii="宋体"/>
                <w:sz w:val="24"/>
                <w:szCs w:val="24"/>
              </w:rPr>
            </w:pPr>
            <w:r>
              <w:rPr>
                <w:rFonts w:ascii="宋体" w:hAnsi="宋体" w:cs="宋体" w:hint="eastAsia"/>
                <w:sz w:val="24"/>
                <w:szCs w:val="24"/>
              </w:rPr>
              <w:t>品牌</w:t>
            </w:r>
          </w:p>
        </w:tc>
        <w:tc>
          <w:tcPr>
            <w:tcW w:w="709" w:type="dxa"/>
            <w:vAlign w:val="center"/>
          </w:tcPr>
          <w:p w:rsidR="00E5050E" w:rsidRDefault="00FA09B6" w:rsidP="00303527">
            <w:pPr>
              <w:snapToGrid w:val="0"/>
              <w:spacing w:line="420" w:lineRule="exact"/>
              <w:ind w:leftChars="-39" w:left="19" w:hangingChars="42" w:hanging="101"/>
              <w:jc w:val="center"/>
              <w:rPr>
                <w:rFonts w:ascii="宋体"/>
                <w:sz w:val="24"/>
                <w:szCs w:val="24"/>
              </w:rPr>
            </w:pPr>
            <w:r>
              <w:rPr>
                <w:rFonts w:ascii="宋体" w:hAnsi="宋体" w:cs="宋体" w:hint="eastAsia"/>
                <w:sz w:val="24"/>
                <w:szCs w:val="24"/>
              </w:rPr>
              <w:t>单位</w:t>
            </w:r>
          </w:p>
        </w:tc>
        <w:tc>
          <w:tcPr>
            <w:tcW w:w="1134" w:type="dxa"/>
            <w:vAlign w:val="center"/>
          </w:tcPr>
          <w:p w:rsidR="00E5050E" w:rsidRDefault="00FA09B6" w:rsidP="00303527">
            <w:pPr>
              <w:snapToGrid w:val="0"/>
              <w:spacing w:line="420" w:lineRule="exact"/>
              <w:ind w:leftChars="-39" w:left="19" w:hangingChars="42" w:hanging="101"/>
              <w:jc w:val="center"/>
              <w:rPr>
                <w:rFonts w:ascii="宋体"/>
                <w:sz w:val="24"/>
                <w:szCs w:val="24"/>
              </w:rPr>
            </w:pPr>
            <w:r>
              <w:rPr>
                <w:rFonts w:ascii="宋体" w:hAnsi="宋体" w:cs="宋体" w:hint="eastAsia"/>
                <w:sz w:val="24"/>
                <w:szCs w:val="24"/>
              </w:rPr>
              <w:t>数量</w:t>
            </w:r>
          </w:p>
        </w:tc>
        <w:tc>
          <w:tcPr>
            <w:tcW w:w="1134" w:type="dxa"/>
            <w:vAlign w:val="center"/>
          </w:tcPr>
          <w:p w:rsidR="00E5050E" w:rsidRDefault="00FA09B6" w:rsidP="00303527">
            <w:pPr>
              <w:snapToGrid w:val="0"/>
              <w:spacing w:line="420" w:lineRule="exact"/>
              <w:ind w:leftChars="-41" w:left="20" w:hangingChars="44" w:hanging="106"/>
              <w:jc w:val="center"/>
              <w:rPr>
                <w:rFonts w:ascii="宋体"/>
                <w:sz w:val="24"/>
                <w:szCs w:val="24"/>
              </w:rPr>
            </w:pPr>
            <w:r>
              <w:rPr>
                <w:rFonts w:ascii="宋体" w:hAnsi="宋体" w:cs="宋体" w:hint="eastAsia"/>
                <w:sz w:val="24"/>
                <w:szCs w:val="24"/>
              </w:rPr>
              <w:t>综合单价</w:t>
            </w:r>
          </w:p>
        </w:tc>
        <w:tc>
          <w:tcPr>
            <w:tcW w:w="1275" w:type="dxa"/>
            <w:vAlign w:val="center"/>
          </w:tcPr>
          <w:p w:rsidR="00E5050E" w:rsidRDefault="00FA09B6" w:rsidP="00303527">
            <w:pPr>
              <w:snapToGrid w:val="0"/>
              <w:spacing w:line="420" w:lineRule="exact"/>
              <w:ind w:leftChars="-39" w:left="19" w:hangingChars="42" w:hanging="101"/>
              <w:jc w:val="center"/>
              <w:rPr>
                <w:rFonts w:ascii="宋体"/>
                <w:sz w:val="24"/>
                <w:szCs w:val="24"/>
              </w:rPr>
            </w:pPr>
            <w:r>
              <w:rPr>
                <w:rFonts w:ascii="宋体" w:hAnsi="宋体" w:cs="宋体" w:hint="eastAsia"/>
                <w:sz w:val="24"/>
                <w:szCs w:val="24"/>
              </w:rPr>
              <w:t>总价</w:t>
            </w:r>
          </w:p>
        </w:tc>
      </w:tr>
      <w:tr w:rsidR="00E5050E">
        <w:trPr>
          <w:cantSplit/>
          <w:trHeight w:val="815"/>
        </w:trPr>
        <w:tc>
          <w:tcPr>
            <w:tcW w:w="851" w:type="dxa"/>
            <w:vAlign w:val="center"/>
          </w:tcPr>
          <w:p w:rsidR="00E5050E" w:rsidRDefault="00FA09B6">
            <w:pPr>
              <w:snapToGrid w:val="0"/>
              <w:spacing w:line="420" w:lineRule="exact"/>
              <w:jc w:val="center"/>
              <w:rPr>
                <w:rFonts w:ascii="宋体"/>
                <w:sz w:val="24"/>
                <w:szCs w:val="24"/>
              </w:rPr>
            </w:pPr>
            <w:r>
              <w:rPr>
                <w:rFonts w:ascii="宋体" w:hAnsi="宋体" w:cs="宋体"/>
                <w:sz w:val="24"/>
                <w:szCs w:val="24"/>
              </w:rPr>
              <w:t>1</w:t>
            </w:r>
          </w:p>
        </w:tc>
        <w:tc>
          <w:tcPr>
            <w:tcW w:w="2268" w:type="dxa"/>
            <w:vAlign w:val="center"/>
          </w:tcPr>
          <w:p w:rsidR="00E5050E" w:rsidRDefault="00E5050E">
            <w:pPr>
              <w:snapToGrid w:val="0"/>
              <w:spacing w:line="420" w:lineRule="exact"/>
              <w:jc w:val="center"/>
              <w:rPr>
                <w:rFonts w:ascii="宋体"/>
                <w:sz w:val="24"/>
                <w:szCs w:val="24"/>
              </w:rPr>
            </w:pPr>
          </w:p>
        </w:tc>
        <w:tc>
          <w:tcPr>
            <w:tcW w:w="1276" w:type="dxa"/>
            <w:vAlign w:val="center"/>
          </w:tcPr>
          <w:p w:rsidR="00E5050E" w:rsidRDefault="00E5050E">
            <w:pPr>
              <w:snapToGrid w:val="0"/>
              <w:spacing w:line="420" w:lineRule="exact"/>
              <w:ind w:leftChars="-40" w:left="19" w:hangingChars="43" w:hanging="103"/>
              <w:jc w:val="center"/>
              <w:rPr>
                <w:rFonts w:ascii="宋体"/>
                <w:sz w:val="24"/>
                <w:szCs w:val="24"/>
              </w:rPr>
            </w:pPr>
          </w:p>
        </w:tc>
        <w:tc>
          <w:tcPr>
            <w:tcW w:w="992" w:type="dxa"/>
            <w:vAlign w:val="center"/>
          </w:tcPr>
          <w:p w:rsidR="00E5050E" w:rsidRDefault="00E5050E">
            <w:pPr>
              <w:snapToGrid w:val="0"/>
              <w:spacing w:line="420" w:lineRule="exact"/>
              <w:ind w:leftChars="-40" w:left="19" w:hangingChars="43" w:hanging="103"/>
              <w:jc w:val="center"/>
              <w:rPr>
                <w:rFonts w:ascii="宋体"/>
                <w:sz w:val="24"/>
                <w:szCs w:val="24"/>
              </w:rPr>
            </w:pPr>
          </w:p>
        </w:tc>
        <w:tc>
          <w:tcPr>
            <w:tcW w:w="709" w:type="dxa"/>
            <w:vAlign w:val="center"/>
          </w:tcPr>
          <w:p w:rsidR="00E5050E" w:rsidRDefault="00E5050E" w:rsidP="00303527">
            <w:pPr>
              <w:snapToGrid w:val="0"/>
              <w:spacing w:line="420" w:lineRule="exact"/>
              <w:ind w:leftChars="-39" w:left="19" w:hangingChars="42" w:hanging="101"/>
              <w:jc w:val="center"/>
              <w:rPr>
                <w:rFonts w:ascii="宋体"/>
                <w:sz w:val="24"/>
                <w:szCs w:val="24"/>
              </w:rPr>
            </w:pPr>
          </w:p>
        </w:tc>
        <w:tc>
          <w:tcPr>
            <w:tcW w:w="1134" w:type="dxa"/>
            <w:vAlign w:val="center"/>
          </w:tcPr>
          <w:p w:rsidR="00E5050E" w:rsidRDefault="00E5050E" w:rsidP="00303527">
            <w:pPr>
              <w:snapToGrid w:val="0"/>
              <w:spacing w:line="420" w:lineRule="exact"/>
              <w:ind w:leftChars="-39" w:left="19" w:hangingChars="42" w:hanging="101"/>
              <w:jc w:val="center"/>
              <w:rPr>
                <w:rFonts w:ascii="宋体"/>
                <w:sz w:val="24"/>
                <w:szCs w:val="24"/>
              </w:rPr>
            </w:pPr>
          </w:p>
        </w:tc>
        <w:tc>
          <w:tcPr>
            <w:tcW w:w="1134" w:type="dxa"/>
            <w:vAlign w:val="center"/>
          </w:tcPr>
          <w:p w:rsidR="00E5050E" w:rsidRDefault="00E5050E" w:rsidP="00303527">
            <w:pPr>
              <w:snapToGrid w:val="0"/>
              <w:spacing w:line="420" w:lineRule="exact"/>
              <w:ind w:leftChars="-41" w:left="20" w:hangingChars="44" w:hanging="106"/>
              <w:jc w:val="center"/>
              <w:rPr>
                <w:rFonts w:ascii="宋体"/>
                <w:sz w:val="24"/>
                <w:szCs w:val="24"/>
              </w:rPr>
            </w:pPr>
          </w:p>
        </w:tc>
        <w:tc>
          <w:tcPr>
            <w:tcW w:w="1275" w:type="dxa"/>
            <w:vAlign w:val="center"/>
          </w:tcPr>
          <w:p w:rsidR="00E5050E" w:rsidRDefault="00E5050E" w:rsidP="00303527">
            <w:pPr>
              <w:snapToGrid w:val="0"/>
              <w:spacing w:line="420" w:lineRule="exact"/>
              <w:ind w:leftChars="-39" w:left="19" w:hangingChars="42" w:hanging="101"/>
              <w:jc w:val="center"/>
              <w:rPr>
                <w:rFonts w:ascii="宋体"/>
                <w:sz w:val="24"/>
                <w:szCs w:val="24"/>
              </w:rPr>
            </w:pPr>
          </w:p>
        </w:tc>
      </w:tr>
      <w:tr w:rsidR="00E5050E">
        <w:trPr>
          <w:cantSplit/>
          <w:trHeight w:val="815"/>
        </w:trPr>
        <w:tc>
          <w:tcPr>
            <w:tcW w:w="851" w:type="dxa"/>
            <w:vAlign w:val="center"/>
          </w:tcPr>
          <w:p w:rsidR="00E5050E" w:rsidRDefault="00FA09B6">
            <w:pPr>
              <w:snapToGrid w:val="0"/>
              <w:spacing w:line="420" w:lineRule="exact"/>
              <w:jc w:val="center"/>
              <w:rPr>
                <w:rFonts w:ascii="宋体"/>
                <w:sz w:val="24"/>
                <w:szCs w:val="24"/>
              </w:rPr>
            </w:pPr>
            <w:r>
              <w:rPr>
                <w:rFonts w:ascii="宋体" w:hAnsi="宋体" w:cs="宋体"/>
                <w:sz w:val="24"/>
                <w:szCs w:val="24"/>
              </w:rPr>
              <w:t>2</w:t>
            </w:r>
          </w:p>
        </w:tc>
        <w:tc>
          <w:tcPr>
            <w:tcW w:w="2268" w:type="dxa"/>
            <w:vAlign w:val="center"/>
          </w:tcPr>
          <w:p w:rsidR="00E5050E" w:rsidRDefault="00E5050E">
            <w:pPr>
              <w:snapToGrid w:val="0"/>
              <w:spacing w:line="420" w:lineRule="exact"/>
              <w:jc w:val="center"/>
              <w:rPr>
                <w:rFonts w:ascii="宋体"/>
                <w:sz w:val="24"/>
                <w:szCs w:val="24"/>
              </w:rPr>
            </w:pPr>
          </w:p>
        </w:tc>
        <w:tc>
          <w:tcPr>
            <w:tcW w:w="1276" w:type="dxa"/>
            <w:vAlign w:val="center"/>
          </w:tcPr>
          <w:p w:rsidR="00E5050E" w:rsidRDefault="00E5050E">
            <w:pPr>
              <w:snapToGrid w:val="0"/>
              <w:spacing w:line="420" w:lineRule="exact"/>
              <w:ind w:leftChars="-40" w:left="19" w:hangingChars="43" w:hanging="103"/>
              <w:jc w:val="center"/>
              <w:rPr>
                <w:rFonts w:ascii="宋体"/>
                <w:sz w:val="24"/>
                <w:szCs w:val="24"/>
              </w:rPr>
            </w:pPr>
          </w:p>
        </w:tc>
        <w:tc>
          <w:tcPr>
            <w:tcW w:w="992" w:type="dxa"/>
            <w:vAlign w:val="center"/>
          </w:tcPr>
          <w:p w:rsidR="00E5050E" w:rsidRDefault="00E5050E">
            <w:pPr>
              <w:snapToGrid w:val="0"/>
              <w:spacing w:line="420" w:lineRule="exact"/>
              <w:ind w:leftChars="-40" w:left="19" w:hangingChars="43" w:hanging="103"/>
              <w:jc w:val="center"/>
              <w:rPr>
                <w:rFonts w:ascii="宋体"/>
                <w:sz w:val="24"/>
                <w:szCs w:val="24"/>
              </w:rPr>
            </w:pPr>
          </w:p>
        </w:tc>
        <w:tc>
          <w:tcPr>
            <w:tcW w:w="709" w:type="dxa"/>
            <w:vAlign w:val="center"/>
          </w:tcPr>
          <w:p w:rsidR="00E5050E" w:rsidRDefault="00E5050E" w:rsidP="00303527">
            <w:pPr>
              <w:snapToGrid w:val="0"/>
              <w:spacing w:line="420" w:lineRule="exact"/>
              <w:ind w:leftChars="-39" w:left="19" w:hangingChars="42" w:hanging="101"/>
              <w:jc w:val="center"/>
              <w:rPr>
                <w:rFonts w:ascii="宋体"/>
                <w:sz w:val="24"/>
                <w:szCs w:val="24"/>
              </w:rPr>
            </w:pPr>
          </w:p>
        </w:tc>
        <w:tc>
          <w:tcPr>
            <w:tcW w:w="1134" w:type="dxa"/>
            <w:vAlign w:val="center"/>
          </w:tcPr>
          <w:p w:rsidR="00E5050E" w:rsidRDefault="00E5050E" w:rsidP="00303527">
            <w:pPr>
              <w:snapToGrid w:val="0"/>
              <w:spacing w:line="420" w:lineRule="exact"/>
              <w:ind w:leftChars="-39" w:left="19" w:hangingChars="42" w:hanging="101"/>
              <w:jc w:val="center"/>
              <w:rPr>
                <w:rFonts w:ascii="宋体"/>
                <w:sz w:val="24"/>
                <w:szCs w:val="24"/>
              </w:rPr>
            </w:pPr>
          </w:p>
        </w:tc>
        <w:tc>
          <w:tcPr>
            <w:tcW w:w="1134" w:type="dxa"/>
            <w:vAlign w:val="center"/>
          </w:tcPr>
          <w:p w:rsidR="00E5050E" w:rsidRDefault="00E5050E" w:rsidP="00303527">
            <w:pPr>
              <w:snapToGrid w:val="0"/>
              <w:spacing w:line="420" w:lineRule="exact"/>
              <w:ind w:leftChars="-41" w:left="20" w:hangingChars="44" w:hanging="106"/>
              <w:jc w:val="center"/>
              <w:rPr>
                <w:rFonts w:ascii="宋体"/>
                <w:sz w:val="24"/>
                <w:szCs w:val="24"/>
              </w:rPr>
            </w:pPr>
          </w:p>
        </w:tc>
        <w:tc>
          <w:tcPr>
            <w:tcW w:w="1275" w:type="dxa"/>
            <w:vAlign w:val="center"/>
          </w:tcPr>
          <w:p w:rsidR="00E5050E" w:rsidRDefault="00E5050E" w:rsidP="00303527">
            <w:pPr>
              <w:snapToGrid w:val="0"/>
              <w:spacing w:line="420" w:lineRule="exact"/>
              <w:ind w:leftChars="-39" w:left="19" w:hangingChars="42" w:hanging="101"/>
              <w:jc w:val="center"/>
              <w:rPr>
                <w:rFonts w:ascii="宋体"/>
                <w:sz w:val="24"/>
                <w:szCs w:val="24"/>
              </w:rPr>
            </w:pPr>
          </w:p>
        </w:tc>
      </w:tr>
      <w:tr w:rsidR="00E5050E">
        <w:trPr>
          <w:cantSplit/>
          <w:trHeight w:val="815"/>
        </w:trPr>
        <w:tc>
          <w:tcPr>
            <w:tcW w:w="851" w:type="dxa"/>
            <w:vAlign w:val="center"/>
          </w:tcPr>
          <w:p w:rsidR="00E5050E" w:rsidRDefault="00FA09B6">
            <w:pPr>
              <w:snapToGrid w:val="0"/>
              <w:spacing w:line="420" w:lineRule="exact"/>
              <w:jc w:val="center"/>
              <w:rPr>
                <w:rFonts w:ascii="宋体"/>
                <w:sz w:val="24"/>
                <w:szCs w:val="24"/>
              </w:rPr>
            </w:pPr>
            <w:r>
              <w:rPr>
                <w:rFonts w:ascii="宋体" w:hAnsi="宋体" w:cs="宋体" w:hint="eastAsia"/>
                <w:sz w:val="24"/>
                <w:szCs w:val="24"/>
              </w:rPr>
              <w:t>……</w:t>
            </w:r>
          </w:p>
        </w:tc>
        <w:tc>
          <w:tcPr>
            <w:tcW w:w="2268" w:type="dxa"/>
            <w:vAlign w:val="center"/>
          </w:tcPr>
          <w:p w:rsidR="00E5050E" w:rsidRDefault="00E5050E">
            <w:pPr>
              <w:snapToGrid w:val="0"/>
              <w:spacing w:line="420" w:lineRule="exact"/>
              <w:jc w:val="center"/>
              <w:rPr>
                <w:rFonts w:ascii="宋体"/>
                <w:sz w:val="24"/>
                <w:szCs w:val="24"/>
              </w:rPr>
            </w:pPr>
          </w:p>
        </w:tc>
        <w:tc>
          <w:tcPr>
            <w:tcW w:w="1276" w:type="dxa"/>
            <w:vAlign w:val="center"/>
          </w:tcPr>
          <w:p w:rsidR="00E5050E" w:rsidRDefault="00E5050E">
            <w:pPr>
              <w:snapToGrid w:val="0"/>
              <w:spacing w:line="420" w:lineRule="exact"/>
              <w:ind w:leftChars="-40" w:left="19" w:hangingChars="43" w:hanging="103"/>
              <w:jc w:val="center"/>
              <w:rPr>
                <w:rFonts w:ascii="宋体"/>
                <w:sz w:val="24"/>
                <w:szCs w:val="24"/>
              </w:rPr>
            </w:pPr>
          </w:p>
        </w:tc>
        <w:tc>
          <w:tcPr>
            <w:tcW w:w="992" w:type="dxa"/>
            <w:vAlign w:val="center"/>
          </w:tcPr>
          <w:p w:rsidR="00E5050E" w:rsidRDefault="00E5050E">
            <w:pPr>
              <w:snapToGrid w:val="0"/>
              <w:spacing w:line="420" w:lineRule="exact"/>
              <w:ind w:leftChars="-40" w:left="19" w:hangingChars="43" w:hanging="103"/>
              <w:jc w:val="center"/>
              <w:rPr>
                <w:rFonts w:ascii="宋体"/>
                <w:sz w:val="24"/>
                <w:szCs w:val="24"/>
              </w:rPr>
            </w:pPr>
          </w:p>
        </w:tc>
        <w:tc>
          <w:tcPr>
            <w:tcW w:w="709" w:type="dxa"/>
            <w:vAlign w:val="center"/>
          </w:tcPr>
          <w:p w:rsidR="00E5050E" w:rsidRDefault="00E5050E" w:rsidP="00303527">
            <w:pPr>
              <w:snapToGrid w:val="0"/>
              <w:spacing w:line="420" w:lineRule="exact"/>
              <w:ind w:leftChars="-39" w:left="19" w:hangingChars="42" w:hanging="101"/>
              <w:jc w:val="center"/>
              <w:rPr>
                <w:rFonts w:ascii="宋体"/>
                <w:sz w:val="24"/>
                <w:szCs w:val="24"/>
              </w:rPr>
            </w:pPr>
          </w:p>
        </w:tc>
        <w:tc>
          <w:tcPr>
            <w:tcW w:w="1134" w:type="dxa"/>
            <w:vAlign w:val="center"/>
          </w:tcPr>
          <w:p w:rsidR="00E5050E" w:rsidRDefault="00E5050E" w:rsidP="00303527">
            <w:pPr>
              <w:snapToGrid w:val="0"/>
              <w:spacing w:line="420" w:lineRule="exact"/>
              <w:ind w:leftChars="-39" w:left="19" w:hangingChars="42" w:hanging="101"/>
              <w:jc w:val="center"/>
              <w:rPr>
                <w:rFonts w:ascii="宋体"/>
                <w:sz w:val="24"/>
                <w:szCs w:val="24"/>
              </w:rPr>
            </w:pPr>
          </w:p>
        </w:tc>
        <w:tc>
          <w:tcPr>
            <w:tcW w:w="1134" w:type="dxa"/>
            <w:vAlign w:val="center"/>
          </w:tcPr>
          <w:p w:rsidR="00E5050E" w:rsidRDefault="00E5050E" w:rsidP="00303527">
            <w:pPr>
              <w:snapToGrid w:val="0"/>
              <w:spacing w:line="420" w:lineRule="exact"/>
              <w:ind w:leftChars="-41" w:left="20" w:hangingChars="44" w:hanging="106"/>
              <w:jc w:val="center"/>
              <w:rPr>
                <w:rFonts w:ascii="宋体"/>
                <w:sz w:val="24"/>
                <w:szCs w:val="24"/>
              </w:rPr>
            </w:pPr>
          </w:p>
        </w:tc>
        <w:tc>
          <w:tcPr>
            <w:tcW w:w="1275" w:type="dxa"/>
            <w:vAlign w:val="center"/>
          </w:tcPr>
          <w:p w:rsidR="00E5050E" w:rsidRDefault="00E5050E" w:rsidP="00303527">
            <w:pPr>
              <w:snapToGrid w:val="0"/>
              <w:spacing w:line="420" w:lineRule="exact"/>
              <w:ind w:leftChars="-39" w:left="19" w:hangingChars="42" w:hanging="101"/>
              <w:jc w:val="center"/>
              <w:rPr>
                <w:rFonts w:ascii="宋体"/>
                <w:sz w:val="24"/>
                <w:szCs w:val="24"/>
              </w:rPr>
            </w:pPr>
          </w:p>
        </w:tc>
      </w:tr>
      <w:tr w:rsidR="00E5050E">
        <w:trPr>
          <w:cantSplit/>
          <w:trHeight w:val="815"/>
        </w:trPr>
        <w:tc>
          <w:tcPr>
            <w:tcW w:w="851" w:type="dxa"/>
            <w:vAlign w:val="center"/>
          </w:tcPr>
          <w:p w:rsidR="00E5050E" w:rsidRDefault="00FA09B6">
            <w:pPr>
              <w:snapToGrid w:val="0"/>
              <w:spacing w:line="420" w:lineRule="exact"/>
              <w:jc w:val="center"/>
              <w:rPr>
                <w:rFonts w:ascii="宋体"/>
                <w:sz w:val="24"/>
                <w:szCs w:val="24"/>
              </w:rPr>
            </w:pPr>
            <w:r>
              <w:rPr>
                <w:rFonts w:ascii="宋体" w:hAnsi="宋体" w:cs="宋体" w:hint="eastAsia"/>
                <w:sz w:val="24"/>
                <w:szCs w:val="24"/>
              </w:rPr>
              <w:t>合计</w:t>
            </w:r>
          </w:p>
        </w:tc>
        <w:tc>
          <w:tcPr>
            <w:tcW w:w="7513" w:type="dxa"/>
            <w:gridSpan w:val="6"/>
            <w:vAlign w:val="center"/>
          </w:tcPr>
          <w:p w:rsidR="00E5050E" w:rsidRDefault="00FA09B6" w:rsidP="00303527">
            <w:pPr>
              <w:snapToGrid w:val="0"/>
              <w:spacing w:line="420" w:lineRule="exact"/>
              <w:ind w:leftChars="-41" w:left="20" w:hangingChars="44" w:hanging="106"/>
              <w:jc w:val="left"/>
              <w:rPr>
                <w:rFonts w:ascii="宋体"/>
                <w:sz w:val="24"/>
                <w:szCs w:val="24"/>
              </w:rPr>
            </w:pPr>
            <w:r>
              <w:rPr>
                <w:rFonts w:ascii="宋体" w:hAnsi="宋体" w:cs="宋体" w:hint="eastAsia"/>
                <w:sz w:val="24"/>
                <w:szCs w:val="24"/>
              </w:rPr>
              <w:t>人民币（大写）</w:t>
            </w:r>
          </w:p>
        </w:tc>
        <w:tc>
          <w:tcPr>
            <w:tcW w:w="1275" w:type="dxa"/>
            <w:vAlign w:val="center"/>
          </w:tcPr>
          <w:p w:rsidR="00E5050E" w:rsidRDefault="00FA09B6" w:rsidP="00303527">
            <w:pPr>
              <w:snapToGrid w:val="0"/>
              <w:spacing w:line="420" w:lineRule="exact"/>
              <w:ind w:leftChars="-39" w:left="19" w:hangingChars="42" w:hanging="101"/>
              <w:rPr>
                <w:rFonts w:ascii="宋体"/>
                <w:sz w:val="24"/>
                <w:szCs w:val="24"/>
              </w:rPr>
            </w:pPr>
            <w:r>
              <w:rPr>
                <w:rFonts w:ascii="宋体" w:cs="宋体" w:hint="eastAsia"/>
                <w:sz w:val="24"/>
                <w:szCs w:val="24"/>
              </w:rPr>
              <w:t>￥</w:t>
            </w:r>
            <w:r>
              <w:rPr>
                <w:rFonts w:ascii="宋体" w:hAnsi="宋体" w:cs="宋体" w:hint="eastAsia"/>
                <w:sz w:val="24"/>
                <w:szCs w:val="24"/>
              </w:rPr>
              <w:t>：</w:t>
            </w:r>
          </w:p>
        </w:tc>
      </w:tr>
    </w:tbl>
    <w:p w:rsidR="00E5050E" w:rsidRDefault="00FA09B6">
      <w:pPr>
        <w:kinsoku w:val="0"/>
        <w:topLinePunct/>
        <w:snapToGrid w:val="0"/>
        <w:spacing w:line="420" w:lineRule="exact"/>
        <w:rPr>
          <w:rFonts w:ascii="宋体"/>
          <w:sz w:val="24"/>
          <w:szCs w:val="24"/>
        </w:rPr>
      </w:pPr>
      <w:r>
        <w:rPr>
          <w:rFonts w:ascii="宋体" w:hAnsi="宋体" w:cs="宋体" w:hint="eastAsia"/>
          <w:sz w:val="24"/>
          <w:szCs w:val="24"/>
        </w:rPr>
        <w:t>供应商：（盖章）</w:t>
      </w:r>
    </w:p>
    <w:p w:rsidR="00E5050E" w:rsidRDefault="00FA09B6">
      <w:pPr>
        <w:kinsoku w:val="0"/>
        <w:topLinePunct/>
        <w:snapToGrid w:val="0"/>
        <w:spacing w:line="420" w:lineRule="exact"/>
        <w:rPr>
          <w:rFonts w:ascii="宋体"/>
          <w:sz w:val="24"/>
          <w:szCs w:val="24"/>
        </w:rPr>
      </w:pPr>
      <w:r>
        <w:rPr>
          <w:rFonts w:ascii="宋体" w:hAnsi="宋体" w:cs="宋体" w:hint="eastAsia"/>
          <w:sz w:val="24"/>
          <w:szCs w:val="24"/>
        </w:rPr>
        <w:t>法定代表人或被委托授权人（签字）：</w:t>
      </w:r>
    </w:p>
    <w:p w:rsidR="00E5050E" w:rsidRDefault="00FA09B6">
      <w:pPr>
        <w:kinsoku w:val="0"/>
        <w:topLinePunct/>
        <w:snapToGrid w:val="0"/>
        <w:spacing w:line="420" w:lineRule="exact"/>
        <w:rPr>
          <w:rFonts w:ascii="宋体"/>
          <w:sz w:val="24"/>
          <w:szCs w:val="24"/>
        </w:rPr>
      </w:pPr>
      <w:r>
        <w:rPr>
          <w:rFonts w:ascii="宋体" w:hAnsi="宋体" w:cs="宋体" w:hint="eastAsia"/>
          <w:sz w:val="24"/>
          <w:szCs w:val="24"/>
        </w:rPr>
        <w:t>日期：</w:t>
      </w:r>
    </w:p>
    <w:p w:rsidR="00E5050E" w:rsidRDefault="00E5050E">
      <w:pPr>
        <w:kinsoku w:val="0"/>
        <w:topLinePunct/>
        <w:snapToGrid w:val="0"/>
        <w:spacing w:line="420" w:lineRule="exact"/>
        <w:rPr>
          <w:rFonts w:ascii="宋体"/>
          <w:sz w:val="24"/>
          <w:szCs w:val="24"/>
        </w:rPr>
      </w:pPr>
    </w:p>
    <w:p w:rsidR="00E5050E" w:rsidRDefault="00FA09B6">
      <w:pPr>
        <w:snapToGrid w:val="0"/>
        <w:spacing w:line="420" w:lineRule="exact"/>
        <w:jc w:val="left"/>
        <w:rPr>
          <w:rFonts w:ascii="宋体"/>
          <w:b/>
          <w:bCs/>
          <w:sz w:val="24"/>
          <w:szCs w:val="24"/>
        </w:rPr>
      </w:pPr>
      <w:r>
        <w:rPr>
          <w:rFonts w:ascii="宋体" w:hAnsi="宋体" w:cs="宋体" w:hint="eastAsia"/>
          <w:b/>
          <w:bCs/>
          <w:sz w:val="24"/>
          <w:szCs w:val="24"/>
        </w:rPr>
        <w:t>注：</w:t>
      </w:r>
    </w:p>
    <w:p w:rsidR="00E5050E" w:rsidRDefault="00FA09B6">
      <w:pPr>
        <w:snapToGrid w:val="0"/>
        <w:spacing w:line="420" w:lineRule="exact"/>
        <w:ind w:firstLineChars="206" w:firstLine="494"/>
        <w:rPr>
          <w:rFonts w:cs="宋体"/>
          <w:sz w:val="24"/>
          <w:szCs w:val="24"/>
          <w:lang w:val="zh-CN"/>
        </w:rPr>
      </w:pPr>
      <w:r>
        <w:rPr>
          <w:rFonts w:cs="宋体" w:hint="eastAsia"/>
          <w:sz w:val="24"/>
          <w:szCs w:val="24"/>
          <w:lang w:val="zh-CN"/>
        </w:rPr>
        <w:t>（</w:t>
      </w:r>
      <w:r>
        <w:rPr>
          <w:rFonts w:cs="宋体"/>
          <w:sz w:val="24"/>
          <w:szCs w:val="24"/>
          <w:lang w:val="zh-CN"/>
        </w:rPr>
        <w:t>1</w:t>
      </w:r>
      <w:r>
        <w:rPr>
          <w:rFonts w:cs="宋体" w:hint="eastAsia"/>
          <w:sz w:val="24"/>
          <w:szCs w:val="24"/>
          <w:lang w:val="zh-CN"/>
        </w:rPr>
        <w:t>）投标人须自行分析项目组成后，详细报出响应报价总表内总报价的组成部分的报价，且本表各分项报价合计应当与报价总表内的投标总价相等。</w:t>
      </w:r>
    </w:p>
    <w:p w:rsidR="00E5050E" w:rsidRDefault="00FA09B6">
      <w:pPr>
        <w:snapToGrid w:val="0"/>
        <w:spacing w:line="420" w:lineRule="exact"/>
        <w:ind w:firstLineChars="206" w:firstLine="494"/>
        <w:rPr>
          <w:rFonts w:cs="宋体"/>
          <w:sz w:val="24"/>
          <w:szCs w:val="24"/>
          <w:lang w:val="zh-CN"/>
        </w:rPr>
      </w:pPr>
      <w:r>
        <w:rPr>
          <w:rFonts w:cs="宋体" w:hint="eastAsia"/>
          <w:sz w:val="24"/>
          <w:szCs w:val="24"/>
          <w:lang w:val="zh-CN"/>
        </w:rPr>
        <w:t>（</w:t>
      </w:r>
      <w:r>
        <w:rPr>
          <w:rFonts w:cs="宋体"/>
          <w:sz w:val="24"/>
          <w:szCs w:val="24"/>
          <w:lang w:val="zh-CN"/>
        </w:rPr>
        <w:t>2</w:t>
      </w:r>
      <w:r>
        <w:rPr>
          <w:rFonts w:cs="宋体" w:hint="eastAsia"/>
          <w:sz w:val="24"/>
          <w:szCs w:val="24"/>
          <w:lang w:val="zh-CN"/>
        </w:rPr>
        <w:t>）如果不提供详细分项报价将视为未实质性响应竞争性磋商文件要求。</w:t>
      </w:r>
    </w:p>
    <w:p w:rsidR="00E5050E" w:rsidRDefault="00FA09B6">
      <w:pPr>
        <w:snapToGrid w:val="0"/>
        <w:spacing w:line="420" w:lineRule="exact"/>
        <w:ind w:firstLineChars="206" w:firstLine="494"/>
        <w:rPr>
          <w:rFonts w:cs="宋体"/>
          <w:sz w:val="24"/>
          <w:szCs w:val="24"/>
          <w:lang w:val="zh-CN"/>
        </w:rPr>
      </w:pPr>
      <w:r>
        <w:rPr>
          <w:rFonts w:cs="宋体" w:hint="eastAsia"/>
          <w:sz w:val="24"/>
          <w:szCs w:val="24"/>
          <w:lang w:val="zh-CN"/>
        </w:rPr>
        <w:t>（</w:t>
      </w:r>
      <w:r>
        <w:rPr>
          <w:rFonts w:cs="宋体"/>
          <w:sz w:val="24"/>
          <w:szCs w:val="24"/>
          <w:lang w:val="zh-CN"/>
        </w:rPr>
        <w:t>3</w:t>
      </w:r>
      <w:r>
        <w:rPr>
          <w:rFonts w:cs="宋体" w:hint="eastAsia"/>
          <w:sz w:val="24"/>
          <w:szCs w:val="24"/>
          <w:lang w:val="zh-CN"/>
        </w:rPr>
        <w:t>）如果按综合单价计算的结果与总价不一致，以综合单价为准，修正总价。</w:t>
      </w:r>
    </w:p>
    <w:p w:rsidR="00E5050E" w:rsidRDefault="00FA09B6">
      <w:pPr>
        <w:snapToGrid w:val="0"/>
        <w:spacing w:line="420" w:lineRule="exact"/>
        <w:ind w:firstLineChars="206" w:firstLine="496"/>
        <w:rPr>
          <w:rFonts w:cs="宋体"/>
          <w:b/>
          <w:sz w:val="24"/>
          <w:szCs w:val="24"/>
          <w:lang w:val="zh-CN"/>
        </w:rPr>
      </w:pPr>
      <w:r>
        <w:rPr>
          <w:rFonts w:cs="宋体"/>
          <w:b/>
          <w:sz w:val="24"/>
          <w:szCs w:val="24"/>
          <w:lang w:val="zh-CN"/>
        </w:rPr>
        <w:t>备注</w:t>
      </w:r>
      <w:r>
        <w:rPr>
          <w:rFonts w:cs="宋体"/>
          <w:b/>
          <w:sz w:val="24"/>
          <w:szCs w:val="24"/>
          <w:lang w:val="zh-CN"/>
        </w:rPr>
        <w:t>:</w:t>
      </w:r>
      <w:r>
        <w:rPr>
          <w:rFonts w:cs="宋体" w:hint="eastAsia"/>
          <w:b/>
          <w:sz w:val="24"/>
          <w:szCs w:val="24"/>
          <w:lang w:val="zh-CN"/>
        </w:rPr>
        <w:t>磋商响应</w:t>
      </w:r>
      <w:r>
        <w:rPr>
          <w:rFonts w:cs="宋体" w:hint="eastAsia"/>
          <w:b/>
          <w:sz w:val="24"/>
          <w:szCs w:val="24"/>
        </w:rPr>
        <w:t>供应商</w:t>
      </w:r>
      <w:proofErr w:type="gramStart"/>
      <w:r>
        <w:rPr>
          <w:rFonts w:cs="宋体"/>
          <w:b/>
          <w:sz w:val="24"/>
          <w:szCs w:val="24"/>
          <w:lang w:val="zh-CN"/>
        </w:rPr>
        <w:t>列入</w:t>
      </w:r>
      <w:r>
        <w:rPr>
          <w:rFonts w:cs="宋体" w:hint="eastAsia"/>
          <w:b/>
          <w:sz w:val="24"/>
          <w:szCs w:val="24"/>
          <w:lang w:val="zh-CN"/>
        </w:rPr>
        <w:t>磋商</w:t>
      </w:r>
      <w:proofErr w:type="gramEnd"/>
      <w:r>
        <w:rPr>
          <w:rFonts w:cs="宋体"/>
          <w:b/>
          <w:sz w:val="24"/>
          <w:szCs w:val="24"/>
          <w:lang w:val="zh-CN"/>
        </w:rPr>
        <w:t>报价明细表中的其它费用</w:t>
      </w:r>
      <w:r>
        <w:rPr>
          <w:rFonts w:cs="宋体"/>
          <w:b/>
          <w:sz w:val="24"/>
          <w:szCs w:val="24"/>
          <w:lang w:val="zh-CN"/>
        </w:rPr>
        <w:t xml:space="preserve">, </w:t>
      </w:r>
      <w:r>
        <w:rPr>
          <w:rFonts w:cs="宋体"/>
          <w:b/>
          <w:sz w:val="24"/>
          <w:szCs w:val="24"/>
          <w:lang w:val="zh-CN"/>
        </w:rPr>
        <w:t>格式自拟。</w:t>
      </w:r>
    </w:p>
    <w:p w:rsidR="00E5050E" w:rsidRDefault="00E5050E">
      <w:pPr>
        <w:pStyle w:val="2"/>
        <w:ind w:firstLine="480"/>
      </w:pPr>
    </w:p>
    <w:p w:rsidR="00E5050E" w:rsidRDefault="00E5050E">
      <w:pPr>
        <w:spacing w:line="360" w:lineRule="auto"/>
        <w:rPr>
          <w:sz w:val="24"/>
          <w:szCs w:val="24"/>
        </w:rPr>
      </w:pPr>
    </w:p>
    <w:p w:rsidR="00E5050E" w:rsidRDefault="00E5050E">
      <w:pPr>
        <w:pStyle w:val="2"/>
        <w:ind w:firstLine="480"/>
        <w:rPr>
          <w:color w:val="000000"/>
        </w:rPr>
      </w:pPr>
    </w:p>
    <w:sectPr w:rsidR="00E5050E" w:rsidSect="007A14DB">
      <w:footerReference w:type="default" r:id="rId12"/>
      <w:pgSz w:w="11906" w:h="16838"/>
      <w:pgMar w:top="1418" w:right="1418"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993" w:rsidRDefault="000C7993">
      <w:r>
        <w:separator/>
      </w:r>
    </w:p>
  </w:endnote>
  <w:endnote w:type="continuationSeparator" w:id="0">
    <w:p w:rsidR="000C7993" w:rsidRDefault="000C7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monospace">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楷体_GB2312">
    <w:altName w:val="楷体"/>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10" w:rsidRDefault="003D4DDF">
    <w:pPr>
      <w:pStyle w:val="ae"/>
      <w:jc w:val="center"/>
      <w:rPr>
        <w:rFonts w:cs="Times New Roman"/>
      </w:rPr>
    </w:pPr>
    <w:r w:rsidRPr="003D4DDF">
      <w:rPr>
        <w:noProof/>
      </w:rPr>
      <w:pict>
        <v:shapetype id="_x0000_t202" coordsize="21600,21600" o:spt="202" path="m,l,21600r21600,l21600,xe">
          <v:stroke joinstyle="miter"/>
          <v:path gradientshapeok="t" o:connecttype="rect"/>
        </v:shapetype>
        <v:shape id="文本框 1025" o:spid="_x0000_s2049" type="#_x0000_t202" style="position:absolute;left:0;text-align:left;margin-left:0;margin-top:0;width:24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" filled="f" stroked="f">
          <v:textbox style="mso-fit-shape-to-text:t" inset="0,0,0,0">
            <w:txbxContent>
              <w:p w:rsidR="00FE4810" w:rsidRDefault="003D4DDF">
                <w:pPr>
                  <w:pStyle w:val="ae"/>
                  <w:jc w:val="center"/>
                  <w:rPr>
                    <w:rFonts w:cs="Times New Roman"/>
                  </w:rPr>
                </w:pPr>
                <w:r>
                  <w:rPr>
                    <w:b/>
                    <w:bCs/>
                  </w:rPr>
                  <w:fldChar w:fldCharType="begin"/>
                </w:r>
                <w:r w:rsidR="00FE4810">
                  <w:rPr>
                    <w:b/>
                    <w:bCs/>
                  </w:rPr>
                  <w:instrText>PAGE</w:instrText>
                </w:r>
                <w:r>
                  <w:rPr>
                    <w:b/>
                    <w:bCs/>
                  </w:rPr>
                  <w:fldChar w:fldCharType="separate"/>
                </w:r>
                <w:r w:rsidR="00E65C25">
                  <w:rPr>
                    <w:b/>
                    <w:bCs/>
                    <w:noProof/>
                  </w:rPr>
                  <w:t>- 8 -</w:t>
                </w:r>
                <w:r>
                  <w:rPr>
                    <w:b/>
                    <w:bCs/>
                  </w:rPr>
                  <w:fldChar w:fldCharType="end"/>
                </w:r>
              </w:p>
            </w:txbxContent>
          </v:textbox>
          <w10:wrap anchorx="margin"/>
        </v:shape>
      </w:pict>
    </w:r>
  </w:p>
  <w:p w:rsidR="00FE4810" w:rsidRDefault="00FE4810">
    <w:pPr>
      <w:pStyle w:val="ae"/>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10" w:rsidRDefault="003D4DDF">
    <w:pPr>
      <w:pStyle w:val="ae"/>
      <w:jc w:val="center"/>
    </w:pPr>
    <w:r>
      <w:rPr>
        <w:b/>
        <w:bCs/>
      </w:rPr>
      <w:fldChar w:fldCharType="begin"/>
    </w:r>
    <w:r w:rsidR="00FE4810">
      <w:rPr>
        <w:b/>
        <w:bCs/>
      </w:rPr>
      <w:instrText>PAGE</w:instrText>
    </w:r>
    <w:r>
      <w:rPr>
        <w:b/>
        <w:bCs/>
      </w:rPr>
      <w:fldChar w:fldCharType="separate"/>
    </w:r>
    <w:r w:rsidR="00E65C25">
      <w:rPr>
        <w:b/>
        <w:bCs/>
        <w:noProof/>
      </w:rPr>
      <w:t>28</w:t>
    </w:r>
    <w:r>
      <w:rPr>
        <w:b/>
        <w:bCs/>
      </w:rPr>
      <w:fldChar w:fldCharType="end"/>
    </w:r>
    <w:r w:rsidR="00FE4810">
      <w:rPr>
        <w:lang w:val="zh-CN"/>
      </w:rPr>
      <w:t xml:space="preserve"> / </w:t>
    </w:r>
    <w:r>
      <w:rPr>
        <w:b/>
        <w:bCs/>
      </w:rPr>
      <w:fldChar w:fldCharType="begin"/>
    </w:r>
    <w:r w:rsidR="00FE4810">
      <w:rPr>
        <w:b/>
        <w:bCs/>
      </w:rPr>
      <w:instrText>NUMPAGES</w:instrText>
    </w:r>
    <w:r>
      <w:rPr>
        <w:b/>
        <w:bCs/>
      </w:rPr>
      <w:fldChar w:fldCharType="separate"/>
    </w:r>
    <w:r w:rsidR="00E65C25">
      <w:rPr>
        <w:b/>
        <w:bCs/>
        <w:noProof/>
      </w:rPr>
      <w:t>52</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993" w:rsidRDefault="000C7993">
      <w:r>
        <w:separator/>
      </w:r>
    </w:p>
  </w:footnote>
  <w:footnote w:type="continuationSeparator" w:id="0">
    <w:p w:rsidR="000C7993" w:rsidRDefault="000C7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10" w:rsidRDefault="00FE4810">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D"/>
    <w:multiLevelType w:val="multilevel"/>
    <w:tmpl w:val="0000003D"/>
    <w:lvl w:ilvl="0">
      <w:start w:val="1"/>
      <w:numFmt w:val="chineseCountingThousand"/>
      <w:pStyle w:val="1"/>
      <w:lvlText w:val="第%1部分"/>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B1C6DF0"/>
    <w:multiLevelType w:val="multilevel"/>
    <w:tmpl w:val="0B1C6DF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FC3035D"/>
    <w:multiLevelType w:val="singleLevel"/>
    <w:tmpl w:val="2FC3035D"/>
    <w:lvl w:ilvl="0">
      <w:start w:val="1"/>
      <w:numFmt w:val="decimal"/>
      <w:lvlText w:val="%1"/>
      <w:legacy w:legacy="1" w:legacySpace="0" w:legacyIndent="425"/>
      <w:lvlJc w:val="center"/>
    </w:lvl>
  </w:abstractNum>
  <w:abstractNum w:abstractNumId="3">
    <w:nsid w:val="53AF1768"/>
    <w:multiLevelType w:val="multilevel"/>
    <w:tmpl w:val="53AF176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72AE91F"/>
    <w:multiLevelType w:val="singleLevel"/>
    <w:tmpl w:val="572AE91F"/>
    <w:lvl w:ilvl="0">
      <w:start w:val="5"/>
      <w:numFmt w:val="chineseCounting"/>
      <w:suff w:val="space"/>
      <w:lvlText w:val="第%1章"/>
      <w:lvlJc w:val="left"/>
    </w:lvl>
  </w:abstractNum>
  <w:abstractNum w:abstractNumId="5">
    <w:nsid w:val="58835DDA"/>
    <w:multiLevelType w:val="multilevel"/>
    <w:tmpl w:val="58835DDA"/>
    <w:lvl w:ilvl="0">
      <w:start w:val="1"/>
      <w:numFmt w:val="decimal"/>
      <w:lvlText w:val="%1)"/>
      <w:lvlJc w:val="left"/>
      <w:pPr>
        <w:ind w:left="113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5F82F5C"/>
    <w:multiLevelType w:val="multilevel"/>
    <w:tmpl w:val="65F82F5C"/>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4"/>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underlineTabInNumList/>
  </w:compat>
  <w:rsids>
    <w:rsidRoot w:val="00172A27"/>
    <w:rsid w:val="00002DA0"/>
    <w:rsid w:val="000058C1"/>
    <w:rsid w:val="00005F7A"/>
    <w:rsid w:val="00007F59"/>
    <w:rsid w:val="0001029F"/>
    <w:rsid w:val="000102D4"/>
    <w:rsid w:val="00016294"/>
    <w:rsid w:val="00016442"/>
    <w:rsid w:val="000209FA"/>
    <w:rsid w:val="00021EFF"/>
    <w:rsid w:val="00021FC4"/>
    <w:rsid w:val="00023C53"/>
    <w:rsid w:val="00023F8C"/>
    <w:rsid w:val="0002545F"/>
    <w:rsid w:val="00026B68"/>
    <w:rsid w:val="00034047"/>
    <w:rsid w:val="0003602F"/>
    <w:rsid w:val="000361E7"/>
    <w:rsid w:val="00037B25"/>
    <w:rsid w:val="00037B3B"/>
    <w:rsid w:val="0004117F"/>
    <w:rsid w:val="0004431A"/>
    <w:rsid w:val="00050BBD"/>
    <w:rsid w:val="00054028"/>
    <w:rsid w:val="00054A74"/>
    <w:rsid w:val="00055047"/>
    <w:rsid w:val="00056E5D"/>
    <w:rsid w:val="0005762B"/>
    <w:rsid w:val="0005778C"/>
    <w:rsid w:val="000606F5"/>
    <w:rsid w:val="00062482"/>
    <w:rsid w:val="00063304"/>
    <w:rsid w:val="000643A3"/>
    <w:rsid w:val="000655FD"/>
    <w:rsid w:val="00065E68"/>
    <w:rsid w:val="00066618"/>
    <w:rsid w:val="00071345"/>
    <w:rsid w:val="00071716"/>
    <w:rsid w:val="00074B89"/>
    <w:rsid w:val="00083910"/>
    <w:rsid w:val="00084E31"/>
    <w:rsid w:val="00085F8A"/>
    <w:rsid w:val="00090781"/>
    <w:rsid w:val="00092042"/>
    <w:rsid w:val="000939C5"/>
    <w:rsid w:val="00094062"/>
    <w:rsid w:val="000978C3"/>
    <w:rsid w:val="00097CA4"/>
    <w:rsid w:val="000A2C95"/>
    <w:rsid w:val="000A2F79"/>
    <w:rsid w:val="000A710B"/>
    <w:rsid w:val="000B2047"/>
    <w:rsid w:val="000B2801"/>
    <w:rsid w:val="000B33F4"/>
    <w:rsid w:val="000B38FB"/>
    <w:rsid w:val="000B4A07"/>
    <w:rsid w:val="000B52B5"/>
    <w:rsid w:val="000B5980"/>
    <w:rsid w:val="000C25F1"/>
    <w:rsid w:val="000C2A0A"/>
    <w:rsid w:val="000C2F3B"/>
    <w:rsid w:val="000C3E5E"/>
    <w:rsid w:val="000C4679"/>
    <w:rsid w:val="000C4C28"/>
    <w:rsid w:val="000C5EA7"/>
    <w:rsid w:val="000C7993"/>
    <w:rsid w:val="000C7E2A"/>
    <w:rsid w:val="000D121D"/>
    <w:rsid w:val="000D204D"/>
    <w:rsid w:val="000D2353"/>
    <w:rsid w:val="000D261C"/>
    <w:rsid w:val="000D2C01"/>
    <w:rsid w:val="000D4C32"/>
    <w:rsid w:val="000D50EB"/>
    <w:rsid w:val="000D694F"/>
    <w:rsid w:val="000D6E50"/>
    <w:rsid w:val="000E1395"/>
    <w:rsid w:val="000E66F3"/>
    <w:rsid w:val="00100AF9"/>
    <w:rsid w:val="00100FE7"/>
    <w:rsid w:val="001020F7"/>
    <w:rsid w:val="00103D77"/>
    <w:rsid w:val="00105BBC"/>
    <w:rsid w:val="001062B6"/>
    <w:rsid w:val="00110BA5"/>
    <w:rsid w:val="0011354B"/>
    <w:rsid w:val="00113EAD"/>
    <w:rsid w:val="001144E0"/>
    <w:rsid w:val="0011474C"/>
    <w:rsid w:val="001161CF"/>
    <w:rsid w:val="00120CE9"/>
    <w:rsid w:val="00121720"/>
    <w:rsid w:val="00123BD5"/>
    <w:rsid w:val="00125073"/>
    <w:rsid w:val="00127592"/>
    <w:rsid w:val="0013050F"/>
    <w:rsid w:val="00130CA2"/>
    <w:rsid w:val="0013239E"/>
    <w:rsid w:val="00132A4A"/>
    <w:rsid w:val="00133CBD"/>
    <w:rsid w:val="00135173"/>
    <w:rsid w:val="00136FE5"/>
    <w:rsid w:val="001419C0"/>
    <w:rsid w:val="00141EA3"/>
    <w:rsid w:val="0014374E"/>
    <w:rsid w:val="001505CF"/>
    <w:rsid w:val="00150875"/>
    <w:rsid w:val="00150D75"/>
    <w:rsid w:val="001528E4"/>
    <w:rsid w:val="00157327"/>
    <w:rsid w:val="00157F05"/>
    <w:rsid w:val="00160422"/>
    <w:rsid w:val="001663EB"/>
    <w:rsid w:val="00172A27"/>
    <w:rsid w:val="00181ECB"/>
    <w:rsid w:val="0018394A"/>
    <w:rsid w:val="00185AE9"/>
    <w:rsid w:val="00186A58"/>
    <w:rsid w:val="00192AB4"/>
    <w:rsid w:val="001976BE"/>
    <w:rsid w:val="001A0983"/>
    <w:rsid w:val="001A5CC7"/>
    <w:rsid w:val="001B0894"/>
    <w:rsid w:val="001B271D"/>
    <w:rsid w:val="001B4D1C"/>
    <w:rsid w:val="001B4E47"/>
    <w:rsid w:val="001B56E3"/>
    <w:rsid w:val="001B5775"/>
    <w:rsid w:val="001B6B02"/>
    <w:rsid w:val="001C2231"/>
    <w:rsid w:val="001C279C"/>
    <w:rsid w:val="001C28D5"/>
    <w:rsid w:val="001C47D0"/>
    <w:rsid w:val="001C6469"/>
    <w:rsid w:val="001D0AEE"/>
    <w:rsid w:val="001D1E4A"/>
    <w:rsid w:val="001D4887"/>
    <w:rsid w:val="001D60DD"/>
    <w:rsid w:val="001E3534"/>
    <w:rsid w:val="001E48AB"/>
    <w:rsid w:val="001F4880"/>
    <w:rsid w:val="001F5A4B"/>
    <w:rsid w:val="001F650B"/>
    <w:rsid w:val="00200061"/>
    <w:rsid w:val="00201B85"/>
    <w:rsid w:val="0020409D"/>
    <w:rsid w:val="00204C21"/>
    <w:rsid w:val="00206420"/>
    <w:rsid w:val="00206AF1"/>
    <w:rsid w:val="00206B5F"/>
    <w:rsid w:val="00207784"/>
    <w:rsid w:val="00207F85"/>
    <w:rsid w:val="00211E09"/>
    <w:rsid w:val="00223466"/>
    <w:rsid w:val="00224F5F"/>
    <w:rsid w:val="0022542D"/>
    <w:rsid w:val="00225670"/>
    <w:rsid w:val="002257D7"/>
    <w:rsid w:val="00225841"/>
    <w:rsid w:val="00225DFC"/>
    <w:rsid w:val="00231148"/>
    <w:rsid w:val="002315E8"/>
    <w:rsid w:val="00234CC1"/>
    <w:rsid w:val="00235015"/>
    <w:rsid w:val="00235D2F"/>
    <w:rsid w:val="00236425"/>
    <w:rsid w:val="00237122"/>
    <w:rsid w:val="00240EF7"/>
    <w:rsid w:val="002416D0"/>
    <w:rsid w:val="002449A5"/>
    <w:rsid w:val="00245B72"/>
    <w:rsid w:val="002465F4"/>
    <w:rsid w:val="00247445"/>
    <w:rsid w:val="002509ED"/>
    <w:rsid w:val="00253F6B"/>
    <w:rsid w:val="00255B0B"/>
    <w:rsid w:val="00260193"/>
    <w:rsid w:val="00260CD4"/>
    <w:rsid w:val="002611FD"/>
    <w:rsid w:val="00261BC6"/>
    <w:rsid w:val="002656FE"/>
    <w:rsid w:val="00266DB4"/>
    <w:rsid w:val="0026722D"/>
    <w:rsid w:val="0027032C"/>
    <w:rsid w:val="00271E05"/>
    <w:rsid w:val="002743B2"/>
    <w:rsid w:val="00275DE2"/>
    <w:rsid w:val="002818BB"/>
    <w:rsid w:val="00291332"/>
    <w:rsid w:val="00291738"/>
    <w:rsid w:val="0029211E"/>
    <w:rsid w:val="00295F99"/>
    <w:rsid w:val="0029796E"/>
    <w:rsid w:val="002A08A4"/>
    <w:rsid w:val="002A09EE"/>
    <w:rsid w:val="002A1F8F"/>
    <w:rsid w:val="002A2D12"/>
    <w:rsid w:val="002A2F7D"/>
    <w:rsid w:val="002A7980"/>
    <w:rsid w:val="002A7CEC"/>
    <w:rsid w:val="002B1ECE"/>
    <w:rsid w:val="002B2B3D"/>
    <w:rsid w:val="002B626F"/>
    <w:rsid w:val="002B7251"/>
    <w:rsid w:val="002B77A5"/>
    <w:rsid w:val="002B7CFD"/>
    <w:rsid w:val="002C2290"/>
    <w:rsid w:val="002C2B63"/>
    <w:rsid w:val="002C3237"/>
    <w:rsid w:val="002C5470"/>
    <w:rsid w:val="002C71C8"/>
    <w:rsid w:val="002D7709"/>
    <w:rsid w:val="002D7C8B"/>
    <w:rsid w:val="002E0741"/>
    <w:rsid w:val="002E0797"/>
    <w:rsid w:val="002E1128"/>
    <w:rsid w:val="002E214B"/>
    <w:rsid w:val="002E385C"/>
    <w:rsid w:val="002E5876"/>
    <w:rsid w:val="002E5B21"/>
    <w:rsid w:val="002E62B0"/>
    <w:rsid w:val="002E7938"/>
    <w:rsid w:val="002E7E76"/>
    <w:rsid w:val="002F2C1A"/>
    <w:rsid w:val="002F2F03"/>
    <w:rsid w:val="002F677F"/>
    <w:rsid w:val="0030187C"/>
    <w:rsid w:val="00303527"/>
    <w:rsid w:val="003036BB"/>
    <w:rsid w:val="00303A7A"/>
    <w:rsid w:val="00305B2D"/>
    <w:rsid w:val="00307ADC"/>
    <w:rsid w:val="00307C0A"/>
    <w:rsid w:val="003101C1"/>
    <w:rsid w:val="00314EA0"/>
    <w:rsid w:val="003175A8"/>
    <w:rsid w:val="0032064F"/>
    <w:rsid w:val="003223D2"/>
    <w:rsid w:val="003311BA"/>
    <w:rsid w:val="00331BE9"/>
    <w:rsid w:val="00332927"/>
    <w:rsid w:val="003339B0"/>
    <w:rsid w:val="003348A4"/>
    <w:rsid w:val="00335723"/>
    <w:rsid w:val="003358D8"/>
    <w:rsid w:val="003400F8"/>
    <w:rsid w:val="003427C3"/>
    <w:rsid w:val="003428D6"/>
    <w:rsid w:val="00343431"/>
    <w:rsid w:val="00343F86"/>
    <w:rsid w:val="00346FA1"/>
    <w:rsid w:val="00347DEF"/>
    <w:rsid w:val="00350C1C"/>
    <w:rsid w:val="003525AD"/>
    <w:rsid w:val="00355845"/>
    <w:rsid w:val="00355DBE"/>
    <w:rsid w:val="00356CA9"/>
    <w:rsid w:val="00357C5B"/>
    <w:rsid w:val="003607C3"/>
    <w:rsid w:val="0036396F"/>
    <w:rsid w:val="003643E9"/>
    <w:rsid w:val="00370706"/>
    <w:rsid w:val="00372BAE"/>
    <w:rsid w:val="003740F9"/>
    <w:rsid w:val="00374DDC"/>
    <w:rsid w:val="0037506D"/>
    <w:rsid w:val="003817E3"/>
    <w:rsid w:val="00381EBE"/>
    <w:rsid w:val="0038506A"/>
    <w:rsid w:val="003858EF"/>
    <w:rsid w:val="0038623A"/>
    <w:rsid w:val="003939A8"/>
    <w:rsid w:val="00395592"/>
    <w:rsid w:val="00396574"/>
    <w:rsid w:val="003967B3"/>
    <w:rsid w:val="00397129"/>
    <w:rsid w:val="003975A5"/>
    <w:rsid w:val="0039790E"/>
    <w:rsid w:val="00397C9B"/>
    <w:rsid w:val="003A01C6"/>
    <w:rsid w:val="003A3BAC"/>
    <w:rsid w:val="003A3FC8"/>
    <w:rsid w:val="003A5164"/>
    <w:rsid w:val="003A5379"/>
    <w:rsid w:val="003A57BD"/>
    <w:rsid w:val="003B5138"/>
    <w:rsid w:val="003B6442"/>
    <w:rsid w:val="003C0FB8"/>
    <w:rsid w:val="003C1DC6"/>
    <w:rsid w:val="003C286E"/>
    <w:rsid w:val="003D0A3A"/>
    <w:rsid w:val="003D4DDF"/>
    <w:rsid w:val="003D58F8"/>
    <w:rsid w:val="003D5966"/>
    <w:rsid w:val="003D6CB7"/>
    <w:rsid w:val="003D77DF"/>
    <w:rsid w:val="003E40AE"/>
    <w:rsid w:val="003E5F57"/>
    <w:rsid w:val="003E6CA3"/>
    <w:rsid w:val="003E7713"/>
    <w:rsid w:val="003F1429"/>
    <w:rsid w:val="003F4B46"/>
    <w:rsid w:val="003F7CFA"/>
    <w:rsid w:val="00403824"/>
    <w:rsid w:val="004050BB"/>
    <w:rsid w:val="004059F8"/>
    <w:rsid w:val="004064B2"/>
    <w:rsid w:val="00407C91"/>
    <w:rsid w:val="00411773"/>
    <w:rsid w:val="004161DA"/>
    <w:rsid w:val="00416484"/>
    <w:rsid w:val="00417B98"/>
    <w:rsid w:val="00420773"/>
    <w:rsid w:val="00425FD6"/>
    <w:rsid w:val="004279C7"/>
    <w:rsid w:val="0043369C"/>
    <w:rsid w:val="00433D36"/>
    <w:rsid w:val="00433F89"/>
    <w:rsid w:val="004343B8"/>
    <w:rsid w:val="0043477C"/>
    <w:rsid w:val="004349E7"/>
    <w:rsid w:val="00434E35"/>
    <w:rsid w:val="00436850"/>
    <w:rsid w:val="00437C76"/>
    <w:rsid w:val="00447C56"/>
    <w:rsid w:val="00451E6C"/>
    <w:rsid w:val="00452DB0"/>
    <w:rsid w:val="00453C4A"/>
    <w:rsid w:val="00453E65"/>
    <w:rsid w:val="004561B2"/>
    <w:rsid w:val="0045785B"/>
    <w:rsid w:val="00462384"/>
    <w:rsid w:val="004623F7"/>
    <w:rsid w:val="0046356E"/>
    <w:rsid w:val="004719DC"/>
    <w:rsid w:val="00471F67"/>
    <w:rsid w:val="004721E5"/>
    <w:rsid w:val="00473F82"/>
    <w:rsid w:val="0048159E"/>
    <w:rsid w:val="004817D8"/>
    <w:rsid w:val="004820DF"/>
    <w:rsid w:val="00482A61"/>
    <w:rsid w:val="004900EC"/>
    <w:rsid w:val="00490AC6"/>
    <w:rsid w:val="00491943"/>
    <w:rsid w:val="00492F9E"/>
    <w:rsid w:val="00493E82"/>
    <w:rsid w:val="00496D73"/>
    <w:rsid w:val="004A377D"/>
    <w:rsid w:val="004A405A"/>
    <w:rsid w:val="004A56DD"/>
    <w:rsid w:val="004A5934"/>
    <w:rsid w:val="004A7F32"/>
    <w:rsid w:val="004B1233"/>
    <w:rsid w:val="004B208A"/>
    <w:rsid w:val="004B4553"/>
    <w:rsid w:val="004B67DE"/>
    <w:rsid w:val="004B7D94"/>
    <w:rsid w:val="004C05C3"/>
    <w:rsid w:val="004C06BA"/>
    <w:rsid w:val="004C1120"/>
    <w:rsid w:val="004C2A62"/>
    <w:rsid w:val="004C2FFC"/>
    <w:rsid w:val="004C420A"/>
    <w:rsid w:val="004C434E"/>
    <w:rsid w:val="004C7061"/>
    <w:rsid w:val="004D00F8"/>
    <w:rsid w:val="004D097D"/>
    <w:rsid w:val="004D09AE"/>
    <w:rsid w:val="004D110E"/>
    <w:rsid w:val="004D2A64"/>
    <w:rsid w:val="004E21F1"/>
    <w:rsid w:val="004E704E"/>
    <w:rsid w:val="004F03A8"/>
    <w:rsid w:val="004F0D76"/>
    <w:rsid w:val="004F364D"/>
    <w:rsid w:val="004F534F"/>
    <w:rsid w:val="004F6D64"/>
    <w:rsid w:val="004F7AFA"/>
    <w:rsid w:val="00503EBC"/>
    <w:rsid w:val="00504311"/>
    <w:rsid w:val="005060AC"/>
    <w:rsid w:val="0050687B"/>
    <w:rsid w:val="00507C06"/>
    <w:rsid w:val="00510574"/>
    <w:rsid w:val="00510919"/>
    <w:rsid w:val="005129D6"/>
    <w:rsid w:val="00513F04"/>
    <w:rsid w:val="00514849"/>
    <w:rsid w:val="00514F19"/>
    <w:rsid w:val="005164FD"/>
    <w:rsid w:val="0051662D"/>
    <w:rsid w:val="005177C6"/>
    <w:rsid w:val="005212FD"/>
    <w:rsid w:val="00524448"/>
    <w:rsid w:val="0052553E"/>
    <w:rsid w:val="00526435"/>
    <w:rsid w:val="005300E8"/>
    <w:rsid w:val="00531DCB"/>
    <w:rsid w:val="00532531"/>
    <w:rsid w:val="00532C54"/>
    <w:rsid w:val="0053522F"/>
    <w:rsid w:val="0053747E"/>
    <w:rsid w:val="0053785D"/>
    <w:rsid w:val="00537AF6"/>
    <w:rsid w:val="00537DF0"/>
    <w:rsid w:val="00540647"/>
    <w:rsid w:val="00540E45"/>
    <w:rsid w:val="00547813"/>
    <w:rsid w:val="005478BE"/>
    <w:rsid w:val="005506EF"/>
    <w:rsid w:val="00551D57"/>
    <w:rsid w:val="005520FF"/>
    <w:rsid w:val="005542D7"/>
    <w:rsid w:val="00555558"/>
    <w:rsid w:val="00556AF7"/>
    <w:rsid w:val="00556C0B"/>
    <w:rsid w:val="00560E05"/>
    <w:rsid w:val="0056421D"/>
    <w:rsid w:val="00565752"/>
    <w:rsid w:val="005658DD"/>
    <w:rsid w:val="00567762"/>
    <w:rsid w:val="00570C05"/>
    <w:rsid w:val="00573D1A"/>
    <w:rsid w:val="0057455A"/>
    <w:rsid w:val="00574C7B"/>
    <w:rsid w:val="00575CC1"/>
    <w:rsid w:val="00575F45"/>
    <w:rsid w:val="00576BA1"/>
    <w:rsid w:val="005804A2"/>
    <w:rsid w:val="00580A48"/>
    <w:rsid w:val="00581E67"/>
    <w:rsid w:val="00581E92"/>
    <w:rsid w:val="005823FB"/>
    <w:rsid w:val="005843B8"/>
    <w:rsid w:val="00585154"/>
    <w:rsid w:val="00591060"/>
    <w:rsid w:val="0059320F"/>
    <w:rsid w:val="00594010"/>
    <w:rsid w:val="00594BBE"/>
    <w:rsid w:val="005955DC"/>
    <w:rsid w:val="00595FA9"/>
    <w:rsid w:val="005972C3"/>
    <w:rsid w:val="005A52A9"/>
    <w:rsid w:val="005A673F"/>
    <w:rsid w:val="005A68E8"/>
    <w:rsid w:val="005B1057"/>
    <w:rsid w:val="005B21DF"/>
    <w:rsid w:val="005B308C"/>
    <w:rsid w:val="005B51D1"/>
    <w:rsid w:val="005C0614"/>
    <w:rsid w:val="005C0967"/>
    <w:rsid w:val="005C176A"/>
    <w:rsid w:val="005C2B69"/>
    <w:rsid w:val="005C7AF2"/>
    <w:rsid w:val="005D3FDF"/>
    <w:rsid w:val="005D4622"/>
    <w:rsid w:val="005D60C9"/>
    <w:rsid w:val="005E5EDB"/>
    <w:rsid w:val="005E70E4"/>
    <w:rsid w:val="005E7AE6"/>
    <w:rsid w:val="005E7C3A"/>
    <w:rsid w:val="005F1687"/>
    <w:rsid w:val="005F44E9"/>
    <w:rsid w:val="00600D08"/>
    <w:rsid w:val="00603887"/>
    <w:rsid w:val="0060566C"/>
    <w:rsid w:val="00612E25"/>
    <w:rsid w:val="00615081"/>
    <w:rsid w:val="00622E32"/>
    <w:rsid w:val="006231DE"/>
    <w:rsid w:val="00624133"/>
    <w:rsid w:val="00624E4B"/>
    <w:rsid w:val="00626C16"/>
    <w:rsid w:val="00627EC6"/>
    <w:rsid w:val="00630975"/>
    <w:rsid w:val="00630B33"/>
    <w:rsid w:val="00635629"/>
    <w:rsid w:val="00636961"/>
    <w:rsid w:val="00640343"/>
    <w:rsid w:val="0064036E"/>
    <w:rsid w:val="00640665"/>
    <w:rsid w:val="00646187"/>
    <w:rsid w:val="0065025F"/>
    <w:rsid w:val="0065063B"/>
    <w:rsid w:val="0065066E"/>
    <w:rsid w:val="006532BB"/>
    <w:rsid w:val="006533D1"/>
    <w:rsid w:val="00660B18"/>
    <w:rsid w:val="00662669"/>
    <w:rsid w:val="00662D7B"/>
    <w:rsid w:val="00663A05"/>
    <w:rsid w:val="0066442C"/>
    <w:rsid w:val="006648C7"/>
    <w:rsid w:val="006724B4"/>
    <w:rsid w:val="00674238"/>
    <w:rsid w:val="00681F0C"/>
    <w:rsid w:val="0068305C"/>
    <w:rsid w:val="006857B3"/>
    <w:rsid w:val="00685AC6"/>
    <w:rsid w:val="00685DB2"/>
    <w:rsid w:val="006869E9"/>
    <w:rsid w:val="00691A51"/>
    <w:rsid w:val="00691E68"/>
    <w:rsid w:val="00695F5C"/>
    <w:rsid w:val="006A01B3"/>
    <w:rsid w:val="006A2399"/>
    <w:rsid w:val="006A3276"/>
    <w:rsid w:val="006A3C44"/>
    <w:rsid w:val="006A454F"/>
    <w:rsid w:val="006A4FF1"/>
    <w:rsid w:val="006B137D"/>
    <w:rsid w:val="006B5A48"/>
    <w:rsid w:val="006C0AE2"/>
    <w:rsid w:val="006C2924"/>
    <w:rsid w:val="006C4232"/>
    <w:rsid w:val="006D2963"/>
    <w:rsid w:val="006D485E"/>
    <w:rsid w:val="006D4923"/>
    <w:rsid w:val="006D69F6"/>
    <w:rsid w:val="006E0C07"/>
    <w:rsid w:val="006F005C"/>
    <w:rsid w:val="006F1BC8"/>
    <w:rsid w:val="006F27A5"/>
    <w:rsid w:val="006F7D2C"/>
    <w:rsid w:val="00700877"/>
    <w:rsid w:val="00705015"/>
    <w:rsid w:val="00705341"/>
    <w:rsid w:val="00707BF4"/>
    <w:rsid w:val="00710FDC"/>
    <w:rsid w:val="00711087"/>
    <w:rsid w:val="00711337"/>
    <w:rsid w:val="00711C49"/>
    <w:rsid w:val="00711F0A"/>
    <w:rsid w:val="00714F75"/>
    <w:rsid w:val="00715679"/>
    <w:rsid w:val="007243DF"/>
    <w:rsid w:val="0072747F"/>
    <w:rsid w:val="00730BEA"/>
    <w:rsid w:val="0073114F"/>
    <w:rsid w:val="00731507"/>
    <w:rsid w:val="007319A3"/>
    <w:rsid w:val="0073343E"/>
    <w:rsid w:val="00737082"/>
    <w:rsid w:val="00751575"/>
    <w:rsid w:val="00752A41"/>
    <w:rsid w:val="00753B5F"/>
    <w:rsid w:val="00754434"/>
    <w:rsid w:val="00755BF0"/>
    <w:rsid w:val="00756C6B"/>
    <w:rsid w:val="0076084E"/>
    <w:rsid w:val="00762228"/>
    <w:rsid w:val="00763D48"/>
    <w:rsid w:val="007643DF"/>
    <w:rsid w:val="00766DBF"/>
    <w:rsid w:val="007707B5"/>
    <w:rsid w:val="0077231F"/>
    <w:rsid w:val="00773F3C"/>
    <w:rsid w:val="0077585D"/>
    <w:rsid w:val="0077728B"/>
    <w:rsid w:val="007801C6"/>
    <w:rsid w:val="00782093"/>
    <w:rsid w:val="00787753"/>
    <w:rsid w:val="00787FF9"/>
    <w:rsid w:val="0079111A"/>
    <w:rsid w:val="007912A4"/>
    <w:rsid w:val="00791ABB"/>
    <w:rsid w:val="00791E44"/>
    <w:rsid w:val="00793083"/>
    <w:rsid w:val="00795CE4"/>
    <w:rsid w:val="00795E3E"/>
    <w:rsid w:val="007978F4"/>
    <w:rsid w:val="007A14DB"/>
    <w:rsid w:val="007A29CA"/>
    <w:rsid w:val="007A3F59"/>
    <w:rsid w:val="007A40A5"/>
    <w:rsid w:val="007A46CB"/>
    <w:rsid w:val="007A4F32"/>
    <w:rsid w:val="007A5123"/>
    <w:rsid w:val="007A57DE"/>
    <w:rsid w:val="007A775F"/>
    <w:rsid w:val="007B52DA"/>
    <w:rsid w:val="007B606D"/>
    <w:rsid w:val="007C195A"/>
    <w:rsid w:val="007C49FB"/>
    <w:rsid w:val="007C5C47"/>
    <w:rsid w:val="007C7791"/>
    <w:rsid w:val="007C7845"/>
    <w:rsid w:val="007D017C"/>
    <w:rsid w:val="007D2325"/>
    <w:rsid w:val="007D288E"/>
    <w:rsid w:val="007D3532"/>
    <w:rsid w:val="007D3C19"/>
    <w:rsid w:val="007D6568"/>
    <w:rsid w:val="007D7E47"/>
    <w:rsid w:val="007D7EAD"/>
    <w:rsid w:val="007E1362"/>
    <w:rsid w:val="007E5AE8"/>
    <w:rsid w:val="007F08B4"/>
    <w:rsid w:val="007F5D32"/>
    <w:rsid w:val="007F621E"/>
    <w:rsid w:val="007F6B3A"/>
    <w:rsid w:val="007F7318"/>
    <w:rsid w:val="00803D57"/>
    <w:rsid w:val="0080404F"/>
    <w:rsid w:val="0080429F"/>
    <w:rsid w:val="00813985"/>
    <w:rsid w:val="008150DF"/>
    <w:rsid w:val="00821F15"/>
    <w:rsid w:val="00822664"/>
    <w:rsid w:val="00824DCB"/>
    <w:rsid w:val="0082509F"/>
    <w:rsid w:val="0083042B"/>
    <w:rsid w:val="008330B7"/>
    <w:rsid w:val="00833A03"/>
    <w:rsid w:val="00834A43"/>
    <w:rsid w:val="008364E9"/>
    <w:rsid w:val="00840CA9"/>
    <w:rsid w:val="0084159C"/>
    <w:rsid w:val="0084163C"/>
    <w:rsid w:val="00841CF2"/>
    <w:rsid w:val="0084730D"/>
    <w:rsid w:val="00850986"/>
    <w:rsid w:val="00851DD2"/>
    <w:rsid w:val="00856C37"/>
    <w:rsid w:val="008573FC"/>
    <w:rsid w:val="008614A0"/>
    <w:rsid w:val="00861850"/>
    <w:rsid w:val="008619E5"/>
    <w:rsid w:val="008673FE"/>
    <w:rsid w:val="00873C20"/>
    <w:rsid w:val="0087464C"/>
    <w:rsid w:val="00874679"/>
    <w:rsid w:val="0087470B"/>
    <w:rsid w:val="00881374"/>
    <w:rsid w:val="00881ADC"/>
    <w:rsid w:val="008836C9"/>
    <w:rsid w:val="00885115"/>
    <w:rsid w:val="00886A80"/>
    <w:rsid w:val="00886E32"/>
    <w:rsid w:val="00896233"/>
    <w:rsid w:val="008A1DDD"/>
    <w:rsid w:val="008A1F9B"/>
    <w:rsid w:val="008A5FAC"/>
    <w:rsid w:val="008A671F"/>
    <w:rsid w:val="008A7716"/>
    <w:rsid w:val="008A77DF"/>
    <w:rsid w:val="008B198C"/>
    <w:rsid w:val="008B51B0"/>
    <w:rsid w:val="008B5E27"/>
    <w:rsid w:val="008B6147"/>
    <w:rsid w:val="008C0A97"/>
    <w:rsid w:val="008C27C3"/>
    <w:rsid w:val="008C49C4"/>
    <w:rsid w:val="008C69DF"/>
    <w:rsid w:val="008C69E4"/>
    <w:rsid w:val="008C6B0A"/>
    <w:rsid w:val="008D11F2"/>
    <w:rsid w:val="008D1214"/>
    <w:rsid w:val="008D1A0F"/>
    <w:rsid w:val="008D2D0E"/>
    <w:rsid w:val="008D42AF"/>
    <w:rsid w:val="008D55D5"/>
    <w:rsid w:val="008D722A"/>
    <w:rsid w:val="008E14D6"/>
    <w:rsid w:val="008E185D"/>
    <w:rsid w:val="008E2232"/>
    <w:rsid w:val="008E3424"/>
    <w:rsid w:val="008F21D3"/>
    <w:rsid w:val="008F2292"/>
    <w:rsid w:val="008F37FA"/>
    <w:rsid w:val="008F444E"/>
    <w:rsid w:val="008F44CB"/>
    <w:rsid w:val="008F4CB3"/>
    <w:rsid w:val="008F7D03"/>
    <w:rsid w:val="00900E85"/>
    <w:rsid w:val="0090226B"/>
    <w:rsid w:val="00904DBC"/>
    <w:rsid w:val="0090587E"/>
    <w:rsid w:val="00907FB5"/>
    <w:rsid w:val="00907FD8"/>
    <w:rsid w:val="00907FE3"/>
    <w:rsid w:val="0091265E"/>
    <w:rsid w:val="00912CA7"/>
    <w:rsid w:val="009142DA"/>
    <w:rsid w:val="00915AFC"/>
    <w:rsid w:val="00917144"/>
    <w:rsid w:val="009230B6"/>
    <w:rsid w:val="00925B03"/>
    <w:rsid w:val="00931165"/>
    <w:rsid w:val="009312EF"/>
    <w:rsid w:val="009343B3"/>
    <w:rsid w:val="00934E93"/>
    <w:rsid w:val="009350AF"/>
    <w:rsid w:val="009353D7"/>
    <w:rsid w:val="009401C4"/>
    <w:rsid w:val="009416CA"/>
    <w:rsid w:val="009433B0"/>
    <w:rsid w:val="00943CEB"/>
    <w:rsid w:val="00947B63"/>
    <w:rsid w:val="00947DE2"/>
    <w:rsid w:val="009505B0"/>
    <w:rsid w:val="00952FBE"/>
    <w:rsid w:val="009533E2"/>
    <w:rsid w:val="00955ADB"/>
    <w:rsid w:val="00956621"/>
    <w:rsid w:val="009621C9"/>
    <w:rsid w:val="00962840"/>
    <w:rsid w:val="00962E18"/>
    <w:rsid w:val="009710E0"/>
    <w:rsid w:val="009716AF"/>
    <w:rsid w:val="009722BC"/>
    <w:rsid w:val="0097298E"/>
    <w:rsid w:val="00974EFA"/>
    <w:rsid w:val="00980CFA"/>
    <w:rsid w:val="00983BA5"/>
    <w:rsid w:val="00985679"/>
    <w:rsid w:val="009858C5"/>
    <w:rsid w:val="00986B8F"/>
    <w:rsid w:val="00992988"/>
    <w:rsid w:val="00993C7A"/>
    <w:rsid w:val="00994A91"/>
    <w:rsid w:val="00995678"/>
    <w:rsid w:val="00997A5F"/>
    <w:rsid w:val="009A1807"/>
    <w:rsid w:val="009A28C8"/>
    <w:rsid w:val="009A3F9E"/>
    <w:rsid w:val="009A52DD"/>
    <w:rsid w:val="009A5E11"/>
    <w:rsid w:val="009A6682"/>
    <w:rsid w:val="009B38DD"/>
    <w:rsid w:val="009B4FA1"/>
    <w:rsid w:val="009B7BC1"/>
    <w:rsid w:val="009C1E22"/>
    <w:rsid w:val="009C2BE5"/>
    <w:rsid w:val="009C4FC2"/>
    <w:rsid w:val="009C67DC"/>
    <w:rsid w:val="009D31C3"/>
    <w:rsid w:val="009D7486"/>
    <w:rsid w:val="009E5581"/>
    <w:rsid w:val="009E61A2"/>
    <w:rsid w:val="009F2972"/>
    <w:rsid w:val="009F2FD8"/>
    <w:rsid w:val="009F30E6"/>
    <w:rsid w:val="009F6E7B"/>
    <w:rsid w:val="009F7311"/>
    <w:rsid w:val="00A00045"/>
    <w:rsid w:val="00A03A53"/>
    <w:rsid w:val="00A04558"/>
    <w:rsid w:val="00A068D4"/>
    <w:rsid w:val="00A1005B"/>
    <w:rsid w:val="00A12BA2"/>
    <w:rsid w:val="00A13F6A"/>
    <w:rsid w:val="00A171CD"/>
    <w:rsid w:val="00A17A38"/>
    <w:rsid w:val="00A17B9F"/>
    <w:rsid w:val="00A21916"/>
    <w:rsid w:val="00A22747"/>
    <w:rsid w:val="00A30720"/>
    <w:rsid w:val="00A357CF"/>
    <w:rsid w:val="00A359A2"/>
    <w:rsid w:val="00A368BE"/>
    <w:rsid w:val="00A40656"/>
    <w:rsid w:val="00A4082F"/>
    <w:rsid w:val="00A442F4"/>
    <w:rsid w:val="00A46D18"/>
    <w:rsid w:val="00A5270F"/>
    <w:rsid w:val="00A63A3E"/>
    <w:rsid w:val="00A63AAE"/>
    <w:rsid w:val="00A63CBA"/>
    <w:rsid w:val="00A642C4"/>
    <w:rsid w:val="00A64CD7"/>
    <w:rsid w:val="00A652DA"/>
    <w:rsid w:val="00A65AE3"/>
    <w:rsid w:val="00A66028"/>
    <w:rsid w:val="00A7282B"/>
    <w:rsid w:val="00A81B7C"/>
    <w:rsid w:val="00A82436"/>
    <w:rsid w:val="00A825A6"/>
    <w:rsid w:val="00A82D72"/>
    <w:rsid w:val="00A84548"/>
    <w:rsid w:val="00A86365"/>
    <w:rsid w:val="00A9252B"/>
    <w:rsid w:val="00A92EBE"/>
    <w:rsid w:val="00A948EC"/>
    <w:rsid w:val="00A9516B"/>
    <w:rsid w:val="00A95AEB"/>
    <w:rsid w:val="00AA2853"/>
    <w:rsid w:val="00AA36C7"/>
    <w:rsid w:val="00AA495E"/>
    <w:rsid w:val="00AA6160"/>
    <w:rsid w:val="00AA6934"/>
    <w:rsid w:val="00AA6E9D"/>
    <w:rsid w:val="00AA7BA4"/>
    <w:rsid w:val="00AB0C2C"/>
    <w:rsid w:val="00AB1078"/>
    <w:rsid w:val="00AB1346"/>
    <w:rsid w:val="00AB26DB"/>
    <w:rsid w:val="00AB5019"/>
    <w:rsid w:val="00AB6C17"/>
    <w:rsid w:val="00AB787F"/>
    <w:rsid w:val="00AC3E4E"/>
    <w:rsid w:val="00AC4838"/>
    <w:rsid w:val="00AD0813"/>
    <w:rsid w:val="00AD24EF"/>
    <w:rsid w:val="00AD5A93"/>
    <w:rsid w:val="00AE024C"/>
    <w:rsid w:val="00AE371D"/>
    <w:rsid w:val="00AE39AB"/>
    <w:rsid w:val="00AE584F"/>
    <w:rsid w:val="00AE63C3"/>
    <w:rsid w:val="00AE7CFC"/>
    <w:rsid w:val="00AF291F"/>
    <w:rsid w:val="00AF3B7A"/>
    <w:rsid w:val="00AF56B8"/>
    <w:rsid w:val="00AF6489"/>
    <w:rsid w:val="00AF7A9F"/>
    <w:rsid w:val="00B01D34"/>
    <w:rsid w:val="00B03609"/>
    <w:rsid w:val="00B03831"/>
    <w:rsid w:val="00B03DBB"/>
    <w:rsid w:val="00B04254"/>
    <w:rsid w:val="00B05449"/>
    <w:rsid w:val="00B05903"/>
    <w:rsid w:val="00B06E17"/>
    <w:rsid w:val="00B10648"/>
    <w:rsid w:val="00B11421"/>
    <w:rsid w:val="00B15007"/>
    <w:rsid w:val="00B16DE7"/>
    <w:rsid w:val="00B179CD"/>
    <w:rsid w:val="00B205D4"/>
    <w:rsid w:val="00B225D7"/>
    <w:rsid w:val="00B24177"/>
    <w:rsid w:val="00B30D05"/>
    <w:rsid w:val="00B327DB"/>
    <w:rsid w:val="00B357A3"/>
    <w:rsid w:val="00B41871"/>
    <w:rsid w:val="00B4336F"/>
    <w:rsid w:val="00B4522D"/>
    <w:rsid w:val="00B4598F"/>
    <w:rsid w:val="00B46BF7"/>
    <w:rsid w:val="00B50E29"/>
    <w:rsid w:val="00B51E97"/>
    <w:rsid w:val="00B5327F"/>
    <w:rsid w:val="00B565FE"/>
    <w:rsid w:val="00B57C66"/>
    <w:rsid w:val="00B60458"/>
    <w:rsid w:val="00B61DC3"/>
    <w:rsid w:val="00B633C4"/>
    <w:rsid w:val="00B67AEA"/>
    <w:rsid w:val="00B72C66"/>
    <w:rsid w:val="00B73C62"/>
    <w:rsid w:val="00B83C32"/>
    <w:rsid w:val="00B85816"/>
    <w:rsid w:val="00B875C0"/>
    <w:rsid w:val="00B90608"/>
    <w:rsid w:val="00B9166F"/>
    <w:rsid w:val="00B920AD"/>
    <w:rsid w:val="00B94C8E"/>
    <w:rsid w:val="00B966AC"/>
    <w:rsid w:val="00B96A6E"/>
    <w:rsid w:val="00BA1064"/>
    <w:rsid w:val="00BA485C"/>
    <w:rsid w:val="00BA48FC"/>
    <w:rsid w:val="00BA4C75"/>
    <w:rsid w:val="00BA6979"/>
    <w:rsid w:val="00BA790D"/>
    <w:rsid w:val="00BB279B"/>
    <w:rsid w:val="00BB4323"/>
    <w:rsid w:val="00BB452C"/>
    <w:rsid w:val="00BB4532"/>
    <w:rsid w:val="00BB4A21"/>
    <w:rsid w:val="00BB650B"/>
    <w:rsid w:val="00BB6BFB"/>
    <w:rsid w:val="00BC58A4"/>
    <w:rsid w:val="00BC781E"/>
    <w:rsid w:val="00BD1973"/>
    <w:rsid w:val="00BD358F"/>
    <w:rsid w:val="00BD4809"/>
    <w:rsid w:val="00BD4D30"/>
    <w:rsid w:val="00BD5518"/>
    <w:rsid w:val="00BD5E5C"/>
    <w:rsid w:val="00BD5F32"/>
    <w:rsid w:val="00BD60C8"/>
    <w:rsid w:val="00BD7291"/>
    <w:rsid w:val="00BD774B"/>
    <w:rsid w:val="00BE437C"/>
    <w:rsid w:val="00BE4441"/>
    <w:rsid w:val="00BE5949"/>
    <w:rsid w:val="00BE7DBA"/>
    <w:rsid w:val="00BF0241"/>
    <w:rsid w:val="00BF3055"/>
    <w:rsid w:val="00BF3E3E"/>
    <w:rsid w:val="00BF6F55"/>
    <w:rsid w:val="00C019F2"/>
    <w:rsid w:val="00C01B75"/>
    <w:rsid w:val="00C01D39"/>
    <w:rsid w:val="00C04B40"/>
    <w:rsid w:val="00C05C52"/>
    <w:rsid w:val="00C06C84"/>
    <w:rsid w:val="00C103CD"/>
    <w:rsid w:val="00C1253A"/>
    <w:rsid w:val="00C12544"/>
    <w:rsid w:val="00C12799"/>
    <w:rsid w:val="00C169EE"/>
    <w:rsid w:val="00C213E5"/>
    <w:rsid w:val="00C21A0A"/>
    <w:rsid w:val="00C224D5"/>
    <w:rsid w:val="00C25C9B"/>
    <w:rsid w:val="00C261AB"/>
    <w:rsid w:val="00C32303"/>
    <w:rsid w:val="00C33E0C"/>
    <w:rsid w:val="00C36220"/>
    <w:rsid w:val="00C362DF"/>
    <w:rsid w:val="00C42BB6"/>
    <w:rsid w:val="00C471CE"/>
    <w:rsid w:val="00C5077E"/>
    <w:rsid w:val="00C537C1"/>
    <w:rsid w:val="00C601D5"/>
    <w:rsid w:val="00C60DC9"/>
    <w:rsid w:val="00C623F7"/>
    <w:rsid w:val="00C63034"/>
    <w:rsid w:val="00C6413D"/>
    <w:rsid w:val="00C65ACA"/>
    <w:rsid w:val="00C66C45"/>
    <w:rsid w:val="00C67F24"/>
    <w:rsid w:val="00C7025E"/>
    <w:rsid w:val="00C716A7"/>
    <w:rsid w:val="00C73F67"/>
    <w:rsid w:val="00C75E74"/>
    <w:rsid w:val="00C77802"/>
    <w:rsid w:val="00C800D1"/>
    <w:rsid w:val="00C81801"/>
    <w:rsid w:val="00C8206B"/>
    <w:rsid w:val="00C833E2"/>
    <w:rsid w:val="00C86011"/>
    <w:rsid w:val="00C8675F"/>
    <w:rsid w:val="00C92B10"/>
    <w:rsid w:val="00C94724"/>
    <w:rsid w:val="00C953DF"/>
    <w:rsid w:val="00C966DF"/>
    <w:rsid w:val="00C97E68"/>
    <w:rsid w:val="00CA27FF"/>
    <w:rsid w:val="00CA3DB6"/>
    <w:rsid w:val="00CA478F"/>
    <w:rsid w:val="00CA56B5"/>
    <w:rsid w:val="00CA5DFF"/>
    <w:rsid w:val="00CA7956"/>
    <w:rsid w:val="00CB670E"/>
    <w:rsid w:val="00CB677B"/>
    <w:rsid w:val="00CB6E94"/>
    <w:rsid w:val="00CB74DE"/>
    <w:rsid w:val="00CC0D30"/>
    <w:rsid w:val="00CC22FF"/>
    <w:rsid w:val="00CC48DB"/>
    <w:rsid w:val="00CC6901"/>
    <w:rsid w:val="00CC7E4B"/>
    <w:rsid w:val="00CD078C"/>
    <w:rsid w:val="00CD27BA"/>
    <w:rsid w:val="00CD2C75"/>
    <w:rsid w:val="00CD5DE2"/>
    <w:rsid w:val="00CD6C97"/>
    <w:rsid w:val="00CE1261"/>
    <w:rsid w:val="00CE3D24"/>
    <w:rsid w:val="00CE64D2"/>
    <w:rsid w:val="00CF055B"/>
    <w:rsid w:val="00CF2864"/>
    <w:rsid w:val="00CF53AC"/>
    <w:rsid w:val="00D11D6B"/>
    <w:rsid w:val="00D12B9D"/>
    <w:rsid w:val="00D135A1"/>
    <w:rsid w:val="00D14282"/>
    <w:rsid w:val="00D144D7"/>
    <w:rsid w:val="00D21EB2"/>
    <w:rsid w:val="00D22B47"/>
    <w:rsid w:val="00D24484"/>
    <w:rsid w:val="00D320AF"/>
    <w:rsid w:val="00D32226"/>
    <w:rsid w:val="00D3542F"/>
    <w:rsid w:val="00D36772"/>
    <w:rsid w:val="00D37314"/>
    <w:rsid w:val="00D37833"/>
    <w:rsid w:val="00D3784D"/>
    <w:rsid w:val="00D41B42"/>
    <w:rsid w:val="00D41C70"/>
    <w:rsid w:val="00D43258"/>
    <w:rsid w:val="00D43CA0"/>
    <w:rsid w:val="00D43F36"/>
    <w:rsid w:val="00D469C2"/>
    <w:rsid w:val="00D46DD3"/>
    <w:rsid w:val="00D4720E"/>
    <w:rsid w:val="00D54CBA"/>
    <w:rsid w:val="00D61BD2"/>
    <w:rsid w:val="00D61DAB"/>
    <w:rsid w:val="00D6701F"/>
    <w:rsid w:val="00D700E9"/>
    <w:rsid w:val="00D70C0A"/>
    <w:rsid w:val="00D70E57"/>
    <w:rsid w:val="00D72AC8"/>
    <w:rsid w:val="00D7524C"/>
    <w:rsid w:val="00D76F95"/>
    <w:rsid w:val="00D771EC"/>
    <w:rsid w:val="00D77551"/>
    <w:rsid w:val="00D80D27"/>
    <w:rsid w:val="00D817B1"/>
    <w:rsid w:val="00D8240F"/>
    <w:rsid w:val="00D845E8"/>
    <w:rsid w:val="00D870B0"/>
    <w:rsid w:val="00D87B3C"/>
    <w:rsid w:val="00D91AA6"/>
    <w:rsid w:val="00D97119"/>
    <w:rsid w:val="00DA225B"/>
    <w:rsid w:val="00DA7DD8"/>
    <w:rsid w:val="00DB118B"/>
    <w:rsid w:val="00DB201F"/>
    <w:rsid w:val="00DB57DC"/>
    <w:rsid w:val="00DB5E21"/>
    <w:rsid w:val="00DB6033"/>
    <w:rsid w:val="00DC7E3B"/>
    <w:rsid w:val="00DD2172"/>
    <w:rsid w:val="00DD4A5B"/>
    <w:rsid w:val="00DD67D4"/>
    <w:rsid w:val="00DD6EF5"/>
    <w:rsid w:val="00DE5AF6"/>
    <w:rsid w:val="00DE7267"/>
    <w:rsid w:val="00DF0FAE"/>
    <w:rsid w:val="00DF1835"/>
    <w:rsid w:val="00DF55D2"/>
    <w:rsid w:val="00E030A0"/>
    <w:rsid w:val="00E05C21"/>
    <w:rsid w:val="00E0728A"/>
    <w:rsid w:val="00E07812"/>
    <w:rsid w:val="00E130A4"/>
    <w:rsid w:val="00E14859"/>
    <w:rsid w:val="00E164B1"/>
    <w:rsid w:val="00E16B3D"/>
    <w:rsid w:val="00E17513"/>
    <w:rsid w:val="00E176AA"/>
    <w:rsid w:val="00E20385"/>
    <w:rsid w:val="00E2458D"/>
    <w:rsid w:val="00E25058"/>
    <w:rsid w:val="00E27CA3"/>
    <w:rsid w:val="00E314D7"/>
    <w:rsid w:val="00E34192"/>
    <w:rsid w:val="00E36E77"/>
    <w:rsid w:val="00E37062"/>
    <w:rsid w:val="00E4046A"/>
    <w:rsid w:val="00E41148"/>
    <w:rsid w:val="00E41524"/>
    <w:rsid w:val="00E4213A"/>
    <w:rsid w:val="00E42471"/>
    <w:rsid w:val="00E425C8"/>
    <w:rsid w:val="00E42872"/>
    <w:rsid w:val="00E45DC1"/>
    <w:rsid w:val="00E46EF8"/>
    <w:rsid w:val="00E5050E"/>
    <w:rsid w:val="00E52F6B"/>
    <w:rsid w:val="00E538B6"/>
    <w:rsid w:val="00E57D8C"/>
    <w:rsid w:val="00E62907"/>
    <w:rsid w:val="00E64374"/>
    <w:rsid w:val="00E65C25"/>
    <w:rsid w:val="00E66AB7"/>
    <w:rsid w:val="00E701DC"/>
    <w:rsid w:val="00E710E9"/>
    <w:rsid w:val="00E71856"/>
    <w:rsid w:val="00E727FE"/>
    <w:rsid w:val="00E740E0"/>
    <w:rsid w:val="00E742E3"/>
    <w:rsid w:val="00E756ED"/>
    <w:rsid w:val="00E75DB3"/>
    <w:rsid w:val="00E7633B"/>
    <w:rsid w:val="00E9041A"/>
    <w:rsid w:val="00E91D0C"/>
    <w:rsid w:val="00E9239E"/>
    <w:rsid w:val="00E92E17"/>
    <w:rsid w:val="00E933DA"/>
    <w:rsid w:val="00E938A8"/>
    <w:rsid w:val="00E95E1D"/>
    <w:rsid w:val="00EA0EC2"/>
    <w:rsid w:val="00EA63B3"/>
    <w:rsid w:val="00EB2718"/>
    <w:rsid w:val="00EB3463"/>
    <w:rsid w:val="00EB39FF"/>
    <w:rsid w:val="00EB5721"/>
    <w:rsid w:val="00EB5991"/>
    <w:rsid w:val="00EB6278"/>
    <w:rsid w:val="00EC0C97"/>
    <w:rsid w:val="00EC1220"/>
    <w:rsid w:val="00EC1BED"/>
    <w:rsid w:val="00EC2467"/>
    <w:rsid w:val="00EC37EB"/>
    <w:rsid w:val="00EC51EF"/>
    <w:rsid w:val="00EC737F"/>
    <w:rsid w:val="00ED01B4"/>
    <w:rsid w:val="00ED188F"/>
    <w:rsid w:val="00ED3A14"/>
    <w:rsid w:val="00ED3F32"/>
    <w:rsid w:val="00ED4562"/>
    <w:rsid w:val="00ED5294"/>
    <w:rsid w:val="00ED546B"/>
    <w:rsid w:val="00ED608D"/>
    <w:rsid w:val="00ED628B"/>
    <w:rsid w:val="00ED7E54"/>
    <w:rsid w:val="00EE0892"/>
    <w:rsid w:val="00EE106C"/>
    <w:rsid w:val="00EE1912"/>
    <w:rsid w:val="00EE2482"/>
    <w:rsid w:val="00EE2F87"/>
    <w:rsid w:val="00EE32BD"/>
    <w:rsid w:val="00EE45D1"/>
    <w:rsid w:val="00EF0372"/>
    <w:rsid w:val="00EF1698"/>
    <w:rsid w:val="00EF1CBE"/>
    <w:rsid w:val="00EF3CDD"/>
    <w:rsid w:val="00EF45CE"/>
    <w:rsid w:val="00EF52E6"/>
    <w:rsid w:val="00EF7497"/>
    <w:rsid w:val="00EF7778"/>
    <w:rsid w:val="00F00F8B"/>
    <w:rsid w:val="00F01049"/>
    <w:rsid w:val="00F0241B"/>
    <w:rsid w:val="00F0310F"/>
    <w:rsid w:val="00F036E6"/>
    <w:rsid w:val="00F061D1"/>
    <w:rsid w:val="00F12464"/>
    <w:rsid w:val="00F14957"/>
    <w:rsid w:val="00F15D6B"/>
    <w:rsid w:val="00F21DB5"/>
    <w:rsid w:val="00F2684D"/>
    <w:rsid w:val="00F26C14"/>
    <w:rsid w:val="00F3043E"/>
    <w:rsid w:val="00F30AAD"/>
    <w:rsid w:val="00F32E6D"/>
    <w:rsid w:val="00F36320"/>
    <w:rsid w:val="00F40A19"/>
    <w:rsid w:val="00F41266"/>
    <w:rsid w:val="00F41A32"/>
    <w:rsid w:val="00F42868"/>
    <w:rsid w:val="00F4379F"/>
    <w:rsid w:val="00F43EF7"/>
    <w:rsid w:val="00F44F96"/>
    <w:rsid w:val="00F46A91"/>
    <w:rsid w:val="00F476C8"/>
    <w:rsid w:val="00F507CC"/>
    <w:rsid w:val="00F50A83"/>
    <w:rsid w:val="00F5176C"/>
    <w:rsid w:val="00F51E56"/>
    <w:rsid w:val="00F54722"/>
    <w:rsid w:val="00F567BD"/>
    <w:rsid w:val="00F56C9F"/>
    <w:rsid w:val="00F56E6A"/>
    <w:rsid w:val="00F60841"/>
    <w:rsid w:val="00F61627"/>
    <w:rsid w:val="00F63553"/>
    <w:rsid w:val="00F655F3"/>
    <w:rsid w:val="00F65D8D"/>
    <w:rsid w:val="00F6723F"/>
    <w:rsid w:val="00F6731F"/>
    <w:rsid w:val="00F67B1A"/>
    <w:rsid w:val="00F72E30"/>
    <w:rsid w:val="00F73122"/>
    <w:rsid w:val="00F74480"/>
    <w:rsid w:val="00F744A3"/>
    <w:rsid w:val="00F74508"/>
    <w:rsid w:val="00F75679"/>
    <w:rsid w:val="00F76605"/>
    <w:rsid w:val="00F8203D"/>
    <w:rsid w:val="00F822FA"/>
    <w:rsid w:val="00F838EB"/>
    <w:rsid w:val="00F9005F"/>
    <w:rsid w:val="00F905CA"/>
    <w:rsid w:val="00F90D04"/>
    <w:rsid w:val="00F92C22"/>
    <w:rsid w:val="00F93466"/>
    <w:rsid w:val="00F968D0"/>
    <w:rsid w:val="00FA0372"/>
    <w:rsid w:val="00FA097E"/>
    <w:rsid w:val="00FA09B6"/>
    <w:rsid w:val="00FA3DB1"/>
    <w:rsid w:val="00FA539F"/>
    <w:rsid w:val="00FA5B7C"/>
    <w:rsid w:val="00FA5EFA"/>
    <w:rsid w:val="00FA6B4A"/>
    <w:rsid w:val="00FB32E7"/>
    <w:rsid w:val="00FB5ADA"/>
    <w:rsid w:val="00FC0A61"/>
    <w:rsid w:val="00FC3BE8"/>
    <w:rsid w:val="00FC5E7F"/>
    <w:rsid w:val="00FD7D46"/>
    <w:rsid w:val="00FE4810"/>
    <w:rsid w:val="00FF4CF3"/>
    <w:rsid w:val="00FF537D"/>
    <w:rsid w:val="00FF55C1"/>
    <w:rsid w:val="00FF7559"/>
    <w:rsid w:val="01274F14"/>
    <w:rsid w:val="01303A9E"/>
    <w:rsid w:val="01383FD0"/>
    <w:rsid w:val="01451617"/>
    <w:rsid w:val="0190158D"/>
    <w:rsid w:val="01B77047"/>
    <w:rsid w:val="0203063D"/>
    <w:rsid w:val="02043122"/>
    <w:rsid w:val="02055635"/>
    <w:rsid w:val="02346456"/>
    <w:rsid w:val="024E269D"/>
    <w:rsid w:val="029F57DD"/>
    <w:rsid w:val="02D738A3"/>
    <w:rsid w:val="034464B8"/>
    <w:rsid w:val="036576B8"/>
    <w:rsid w:val="03C71EFB"/>
    <w:rsid w:val="03D735B0"/>
    <w:rsid w:val="03FA6CDF"/>
    <w:rsid w:val="04365FFA"/>
    <w:rsid w:val="04494A43"/>
    <w:rsid w:val="046421F6"/>
    <w:rsid w:val="046D244C"/>
    <w:rsid w:val="046F1BE2"/>
    <w:rsid w:val="04822D08"/>
    <w:rsid w:val="04C851F1"/>
    <w:rsid w:val="04FB048C"/>
    <w:rsid w:val="052C29BF"/>
    <w:rsid w:val="05337A63"/>
    <w:rsid w:val="055C5785"/>
    <w:rsid w:val="05F06637"/>
    <w:rsid w:val="06517EE9"/>
    <w:rsid w:val="06C55EEB"/>
    <w:rsid w:val="07004918"/>
    <w:rsid w:val="070B6221"/>
    <w:rsid w:val="07654B87"/>
    <w:rsid w:val="07BA720E"/>
    <w:rsid w:val="07CB7156"/>
    <w:rsid w:val="07E13B30"/>
    <w:rsid w:val="07EE2CA7"/>
    <w:rsid w:val="081F2D4C"/>
    <w:rsid w:val="08223E1F"/>
    <w:rsid w:val="084E2ACF"/>
    <w:rsid w:val="084F19C0"/>
    <w:rsid w:val="08635040"/>
    <w:rsid w:val="08B2562B"/>
    <w:rsid w:val="08B5584D"/>
    <w:rsid w:val="09190838"/>
    <w:rsid w:val="095C7B83"/>
    <w:rsid w:val="098F731B"/>
    <w:rsid w:val="0996625D"/>
    <w:rsid w:val="09DE2A70"/>
    <w:rsid w:val="0A1F4EA7"/>
    <w:rsid w:val="0ABF0DA2"/>
    <w:rsid w:val="0ACE0B6C"/>
    <w:rsid w:val="0AEE6792"/>
    <w:rsid w:val="0BE64801"/>
    <w:rsid w:val="0C7965AF"/>
    <w:rsid w:val="0C8E3524"/>
    <w:rsid w:val="0C95751F"/>
    <w:rsid w:val="0D63355E"/>
    <w:rsid w:val="0D6402AD"/>
    <w:rsid w:val="0D6E00F5"/>
    <w:rsid w:val="0DE27351"/>
    <w:rsid w:val="0E133FA6"/>
    <w:rsid w:val="0E195228"/>
    <w:rsid w:val="0E2217A8"/>
    <w:rsid w:val="0E925E78"/>
    <w:rsid w:val="0EA20C5D"/>
    <w:rsid w:val="0EA54211"/>
    <w:rsid w:val="0EB36468"/>
    <w:rsid w:val="0EDB759D"/>
    <w:rsid w:val="0F361774"/>
    <w:rsid w:val="0F3B7D92"/>
    <w:rsid w:val="0F66630C"/>
    <w:rsid w:val="0FCB5DCA"/>
    <w:rsid w:val="0FF10449"/>
    <w:rsid w:val="10485433"/>
    <w:rsid w:val="104C2911"/>
    <w:rsid w:val="107B6F12"/>
    <w:rsid w:val="11604A5C"/>
    <w:rsid w:val="1176169D"/>
    <w:rsid w:val="117C68E7"/>
    <w:rsid w:val="118263A1"/>
    <w:rsid w:val="119603EC"/>
    <w:rsid w:val="11A331FA"/>
    <w:rsid w:val="120038A1"/>
    <w:rsid w:val="124D4083"/>
    <w:rsid w:val="12701BF6"/>
    <w:rsid w:val="12DE47E6"/>
    <w:rsid w:val="12F639E2"/>
    <w:rsid w:val="133D1517"/>
    <w:rsid w:val="136532E8"/>
    <w:rsid w:val="13CC1FE7"/>
    <w:rsid w:val="143B7963"/>
    <w:rsid w:val="14D251DA"/>
    <w:rsid w:val="155913AC"/>
    <w:rsid w:val="1614567C"/>
    <w:rsid w:val="16271ECD"/>
    <w:rsid w:val="16A76302"/>
    <w:rsid w:val="16C521B5"/>
    <w:rsid w:val="16F3593D"/>
    <w:rsid w:val="173A3666"/>
    <w:rsid w:val="17405D8B"/>
    <w:rsid w:val="17482177"/>
    <w:rsid w:val="17DF684D"/>
    <w:rsid w:val="17F31E94"/>
    <w:rsid w:val="181736F0"/>
    <w:rsid w:val="18301873"/>
    <w:rsid w:val="185D59F5"/>
    <w:rsid w:val="18652B97"/>
    <w:rsid w:val="18D24826"/>
    <w:rsid w:val="1930763A"/>
    <w:rsid w:val="193564B7"/>
    <w:rsid w:val="19656A4B"/>
    <w:rsid w:val="198F35F7"/>
    <w:rsid w:val="199667D2"/>
    <w:rsid w:val="19C63AD7"/>
    <w:rsid w:val="19E94399"/>
    <w:rsid w:val="19EC5D5F"/>
    <w:rsid w:val="19EF6331"/>
    <w:rsid w:val="1AA40BC5"/>
    <w:rsid w:val="1AA52927"/>
    <w:rsid w:val="1AFC093E"/>
    <w:rsid w:val="1B751D18"/>
    <w:rsid w:val="1B837689"/>
    <w:rsid w:val="1BA35581"/>
    <w:rsid w:val="1BBC1B6B"/>
    <w:rsid w:val="1BE54206"/>
    <w:rsid w:val="1C1224F7"/>
    <w:rsid w:val="1C215860"/>
    <w:rsid w:val="1C3B088A"/>
    <w:rsid w:val="1CD120FF"/>
    <w:rsid w:val="1CDF6B41"/>
    <w:rsid w:val="1D2F3F5E"/>
    <w:rsid w:val="1D52110B"/>
    <w:rsid w:val="1D6920D8"/>
    <w:rsid w:val="1DF127C5"/>
    <w:rsid w:val="1EA43D4B"/>
    <w:rsid w:val="1ECB6CF3"/>
    <w:rsid w:val="1ED63936"/>
    <w:rsid w:val="1EE82E44"/>
    <w:rsid w:val="1F095BCD"/>
    <w:rsid w:val="1F324176"/>
    <w:rsid w:val="1F3839D1"/>
    <w:rsid w:val="1FB35C2A"/>
    <w:rsid w:val="1FB7392F"/>
    <w:rsid w:val="200A7C06"/>
    <w:rsid w:val="20443B05"/>
    <w:rsid w:val="204F37C9"/>
    <w:rsid w:val="20540405"/>
    <w:rsid w:val="20AB7349"/>
    <w:rsid w:val="20B11C5C"/>
    <w:rsid w:val="20BE2EDB"/>
    <w:rsid w:val="20DC1B4D"/>
    <w:rsid w:val="20E75FEA"/>
    <w:rsid w:val="2102370C"/>
    <w:rsid w:val="21386BBD"/>
    <w:rsid w:val="219A49A8"/>
    <w:rsid w:val="21BE7C5E"/>
    <w:rsid w:val="21CA74E9"/>
    <w:rsid w:val="21DE261D"/>
    <w:rsid w:val="21EC2BAB"/>
    <w:rsid w:val="21F22C88"/>
    <w:rsid w:val="22A60EB5"/>
    <w:rsid w:val="22D23494"/>
    <w:rsid w:val="22D81D21"/>
    <w:rsid w:val="230F0A4B"/>
    <w:rsid w:val="23165F69"/>
    <w:rsid w:val="238263F4"/>
    <w:rsid w:val="23AF4937"/>
    <w:rsid w:val="23EC3533"/>
    <w:rsid w:val="24011960"/>
    <w:rsid w:val="24054A11"/>
    <w:rsid w:val="241137D9"/>
    <w:rsid w:val="245A05CA"/>
    <w:rsid w:val="24B66F7B"/>
    <w:rsid w:val="24B95CB1"/>
    <w:rsid w:val="25101C98"/>
    <w:rsid w:val="251936F7"/>
    <w:rsid w:val="2549427F"/>
    <w:rsid w:val="25974A42"/>
    <w:rsid w:val="25E037D0"/>
    <w:rsid w:val="268C368D"/>
    <w:rsid w:val="26B92AA7"/>
    <w:rsid w:val="27251824"/>
    <w:rsid w:val="273F2C97"/>
    <w:rsid w:val="279F2C36"/>
    <w:rsid w:val="27DB4A1A"/>
    <w:rsid w:val="28453812"/>
    <w:rsid w:val="28EC1885"/>
    <w:rsid w:val="29212C84"/>
    <w:rsid w:val="2933177B"/>
    <w:rsid w:val="2974095E"/>
    <w:rsid w:val="29927401"/>
    <w:rsid w:val="299B6946"/>
    <w:rsid w:val="29C04EC5"/>
    <w:rsid w:val="29DE1E4D"/>
    <w:rsid w:val="2A0A7696"/>
    <w:rsid w:val="2A0D0F0C"/>
    <w:rsid w:val="2A176C00"/>
    <w:rsid w:val="2A6B1D80"/>
    <w:rsid w:val="2ADB6EB7"/>
    <w:rsid w:val="2AFB54C5"/>
    <w:rsid w:val="2B016E45"/>
    <w:rsid w:val="2B055F8A"/>
    <w:rsid w:val="2B0C03A4"/>
    <w:rsid w:val="2B200651"/>
    <w:rsid w:val="2B3841A3"/>
    <w:rsid w:val="2B6F658C"/>
    <w:rsid w:val="2D511017"/>
    <w:rsid w:val="2DA67B66"/>
    <w:rsid w:val="2DFD7CDE"/>
    <w:rsid w:val="2E8818C4"/>
    <w:rsid w:val="2E922D73"/>
    <w:rsid w:val="2EBA1864"/>
    <w:rsid w:val="2EF22E53"/>
    <w:rsid w:val="2F0A6734"/>
    <w:rsid w:val="2F3D79D9"/>
    <w:rsid w:val="2F4219B8"/>
    <w:rsid w:val="2FC36919"/>
    <w:rsid w:val="2FC935F5"/>
    <w:rsid w:val="3019494D"/>
    <w:rsid w:val="302F5F5A"/>
    <w:rsid w:val="304C426E"/>
    <w:rsid w:val="305C6B22"/>
    <w:rsid w:val="30E74DA6"/>
    <w:rsid w:val="30EC34E0"/>
    <w:rsid w:val="31172A76"/>
    <w:rsid w:val="314B6160"/>
    <w:rsid w:val="31841167"/>
    <w:rsid w:val="31962F66"/>
    <w:rsid w:val="32484C4E"/>
    <w:rsid w:val="32605D06"/>
    <w:rsid w:val="32E90B44"/>
    <w:rsid w:val="33A43C30"/>
    <w:rsid w:val="33CE2C57"/>
    <w:rsid w:val="33DE6B77"/>
    <w:rsid w:val="33EC512B"/>
    <w:rsid w:val="341C101E"/>
    <w:rsid w:val="346F43F1"/>
    <w:rsid w:val="347D281C"/>
    <w:rsid w:val="35441A8C"/>
    <w:rsid w:val="355A3D41"/>
    <w:rsid w:val="35691819"/>
    <w:rsid w:val="35776CF9"/>
    <w:rsid w:val="35E9176E"/>
    <w:rsid w:val="35F508F8"/>
    <w:rsid w:val="364D7488"/>
    <w:rsid w:val="36741E16"/>
    <w:rsid w:val="36D654B6"/>
    <w:rsid w:val="36DD32BF"/>
    <w:rsid w:val="370C7272"/>
    <w:rsid w:val="371E4419"/>
    <w:rsid w:val="372F21F8"/>
    <w:rsid w:val="37450A23"/>
    <w:rsid w:val="37482467"/>
    <w:rsid w:val="375A10AE"/>
    <w:rsid w:val="375F18CE"/>
    <w:rsid w:val="376D3A14"/>
    <w:rsid w:val="377543D4"/>
    <w:rsid w:val="379E050A"/>
    <w:rsid w:val="37A227C0"/>
    <w:rsid w:val="37FE1083"/>
    <w:rsid w:val="38112289"/>
    <w:rsid w:val="381439C0"/>
    <w:rsid w:val="382C54C9"/>
    <w:rsid w:val="389567FE"/>
    <w:rsid w:val="389B0595"/>
    <w:rsid w:val="38A47140"/>
    <w:rsid w:val="38F80946"/>
    <w:rsid w:val="39197560"/>
    <w:rsid w:val="39875A90"/>
    <w:rsid w:val="39A53523"/>
    <w:rsid w:val="39A75360"/>
    <w:rsid w:val="39C661B5"/>
    <w:rsid w:val="3A6570A1"/>
    <w:rsid w:val="3A883352"/>
    <w:rsid w:val="3A98285C"/>
    <w:rsid w:val="3AB16AFD"/>
    <w:rsid w:val="3ABD3CF2"/>
    <w:rsid w:val="3AD23706"/>
    <w:rsid w:val="3AD54D74"/>
    <w:rsid w:val="3ADF1772"/>
    <w:rsid w:val="3AE83617"/>
    <w:rsid w:val="3BC35B50"/>
    <w:rsid w:val="3D056DE5"/>
    <w:rsid w:val="3D150381"/>
    <w:rsid w:val="3D242DC0"/>
    <w:rsid w:val="3D3357D0"/>
    <w:rsid w:val="3D444D9B"/>
    <w:rsid w:val="3D603B0C"/>
    <w:rsid w:val="3D9A53D2"/>
    <w:rsid w:val="3DA82763"/>
    <w:rsid w:val="3EB24A80"/>
    <w:rsid w:val="3EF344A0"/>
    <w:rsid w:val="3F0C5499"/>
    <w:rsid w:val="3F266B61"/>
    <w:rsid w:val="3F271710"/>
    <w:rsid w:val="3F564F2E"/>
    <w:rsid w:val="3F5A618E"/>
    <w:rsid w:val="3FDA5041"/>
    <w:rsid w:val="403C0BE5"/>
    <w:rsid w:val="406538E2"/>
    <w:rsid w:val="40E6513A"/>
    <w:rsid w:val="41277CAD"/>
    <w:rsid w:val="417254CB"/>
    <w:rsid w:val="418A329E"/>
    <w:rsid w:val="4198333A"/>
    <w:rsid w:val="41DE7B28"/>
    <w:rsid w:val="421C406A"/>
    <w:rsid w:val="421C69ED"/>
    <w:rsid w:val="423D3A47"/>
    <w:rsid w:val="423F7E57"/>
    <w:rsid w:val="428B61F9"/>
    <w:rsid w:val="433112AC"/>
    <w:rsid w:val="434E0C0A"/>
    <w:rsid w:val="438D6152"/>
    <w:rsid w:val="43C54EEF"/>
    <w:rsid w:val="443B1E1A"/>
    <w:rsid w:val="44A17A7E"/>
    <w:rsid w:val="44EE06E7"/>
    <w:rsid w:val="453C2484"/>
    <w:rsid w:val="453D6989"/>
    <w:rsid w:val="457C0AD2"/>
    <w:rsid w:val="45BA70B1"/>
    <w:rsid w:val="45EA2CE8"/>
    <w:rsid w:val="45F74EDF"/>
    <w:rsid w:val="4600059B"/>
    <w:rsid w:val="462D006C"/>
    <w:rsid w:val="46367F86"/>
    <w:rsid w:val="46AB5174"/>
    <w:rsid w:val="46B700F8"/>
    <w:rsid w:val="46BB44BC"/>
    <w:rsid w:val="47510996"/>
    <w:rsid w:val="47570AD2"/>
    <w:rsid w:val="47580314"/>
    <w:rsid w:val="4804144A"/>
    <w:rsid w:val="486A7361"/>
    <w:rsid w:val="489E7726"/>
    <w:rsid w:val="48C05E0B"/>
    <w:rsid w:val="48C93CA5"/>
    <w:rsid w:val="490671E3"/>
    <w:rsid w:val="490E1280"/>
    <w:rsid w:val="4922407A"/>
    <w:rsid w:val="497B7D9F"/>
    <w:rsid w:val="498E6CD6"/>
    <w:rsid w:val="49BD25AC"/>
    <w:rsid w:val="49C93F25"/>
    <w:rsid w:val="49D14B65"/>
    <w:rsid w:val="4A803067"/>
    <w:rsid w:val="4AB74840"/>
    <w:rsid w:val="4AD728D0"/>
    <w:rsid w:val="4ADF597A"/>
    <w:rsid w:val="4AE30D8B"/>
    <w:rsid w:val="4B2D7D43"/>
    <w:rsid w:val="4B91508D"/>
    <w:rsid w:val="4C450FB8"/>
    <w:rsid w:val="4C747E14"/>
    <w:rsid w:val="4CA84AAD"/>
    <w:rsid w:val="4CAC0E3F"/>
    <w:rsid w:val="4D2B53D3"/>
    <w:rsid w:val="4D807BBE"/>
    <w:rsid w:val="4E01515D"/>
    <w:rsid w:val="4E405991"/>
    <w:rsid w:val="4E644A95"/>
    <w:rsid w:val="4E656BC0"/>
    <w:rsid w:val="4E65774D"/>
    <w:rsid w:val="4F0023CD"/>
    <w:rsid w:val="4F056DE1"/>
    <w:rsid w:val="4F19757E"/>
    <w:rsid w:val="4F223D03"/>
    <w:rsid w:val="4FCB101C"/>
    <w:rsid w:val="50602A1B"/>
    <w:rsid w:val="50612797"/>
    <w:rsid w:val="50BB53A5"/>
    <w:rsid w:val="50FB1272"/>
    <w:rsid w:val="51174AAA"/>
    <w:rsid w:val="51C54E50"/>
    <w:rsid w:val="51D25021"/>
    <w:rsid w:val="51DE290C"/>
    <w:rsid w:val="521356D1"/>
    <w:rsid w:val="53494392"/>
    <w:rsid w:val="535809C3"/>
    <w:rsid w:val="540B2E1B"/>
    <w:rsid w:val="547B4505"/>
    <w:rsid w:val="548E6390"/>
    <w:rsid w:val="54C51393"/>
    <w:rsid w:val="54D9333A"/>
    <w:rsid w:val="54ED6EEB"/>
    <w:rsid w:val="55966BD2"/>
    <w:rsid w:val="56B23CA6"/>
    <w:rsid w:val="573072C4"/>
    <w:rsid w:val="57471187"/>
    <w:rsid w:val="576F023D"/>
    <w:rsid w:val="577B6EE4"/>
    <w:rsid w:val="57AC5A21"/>
    <w:rsid w:val="57D2146B"/>
    <w:rsid w:val="57EF1F3E"/>
    <w:rsid w:val="581C0CA5"/>
    <w:rsid w:val="584E2F27"/>
    <w:rsid w:val="5886355F"/>
    <w:rsid w:val="58891F15"/>
    <w:rsid w:val="58A35601"/>
    <w:rsid w:val="58B4650D"/>
    <w:rsid w:val="591C62AA"/>
    <w:rsid w:val="593C1AF7"/>
    <w:rsid w:val="59DD23FD"/>
    <w:rsid w:val="59E24A9F"/>
    <w:rsid w:val="5A737CDB"/>
    <w:rsid w:val="5B761405"/>
    <w:rsid w:val="5BF8521E"/>
    <w:rsid w:val="5C1B1303"/>
    <w:rsid w:val="5C241BA9"/>
    <w:rsid w:val="5C2453F7"/>
    <w:rsid w:val="5C4D09E5"/>
    <w:rsid w:val="5CA525EA"/>
    <w:rsid w:val="5D0852CE"/>
    <w:rsid w:val="5D2928D3"/>
    <w:rsid w:val="5D502207"/>
    <w:rsid w:val="5DBD180F"/>
    <w:rsid w:val="5E0369A2"/>
    <w:rsid w:val="5E1C522E"/>
    <w:rsid w:val="5E3B5015"/>
    <w:rsid w:val="5ECD71E6"/>
    <w:rsid w:val="5ECF201B"/>
    <w:rsid w:val="5EDA7CAB"/>
    <w:rsid w:val="5EE501EE"/>
    <w:rsid w:val="5F4315E3"/>
    <w:rsid w:val="5FFB11ED"/>
    <w:rsid w:val="60380678"/>
    <w:rsid w:val="605D60B2"/>
    <w:rsid w:val="60604FB9"/>
    <w:rsid w:val="609540A8"/>
    <w:rsid w:val="60B33EB4"/>
    <w:rsid w:val="611A335C"/>
    <w:rsid w:val="61216701"/>
    <w:rsid w:val="612B1527"/>
    <w:rsid w:val="626B5F89"/>
    <w:rsid w:val="627B32D8"/>
    <w:rsid w:val="62B90CFD"/>
    <w:rsid w:val="62FF6042"/>
    <w:rsid w:val="63226337"/>
    <w:rsid w:val="632D650D"/>
    <w:rsid w:val="63863E37"/>
    <w:rsid w:val="63DC4A37"/>
    <w:rsid w:val="643709EB"/>
    <w:rsid w:val="64C753D2"/>
    <w:rsid w:val="64E82635"/>
    <w:rsid w:val="64F168C1"/>
    <w:rsid w:val="64F459D0"/>
    <w:rsid w:val="65555035"/>
    <w:rsid w:val="6582338C"/>
    <w:rsid w:val="65B22786"/>
    <w:rsid w:val="65E531E0"/>
    <w:rsid w:val="65F6754E"/>
    <w:rsid w:val="661735C0"/>
    <w:rsid w:val="66692167"/>
    <w:rsid w:val="66872C44"/>
    <w:rsid w:val="66A4324F"/>
    <w:rsid w:val="66DD6DB6"/>
    <w:rsid w:val="67EE62F1"/>
    <w:rsid w:val="67FE0ABC"/>
    <w:rsid w:val="68272B8D"/>
    <w:rsid w:val="682B4CB5"/>
    <w:rsid w:val="684A0973"/>
    <w:rsid w:val="68A36922"/>
    <w:rsid w:val="68C1245B"/>
    <w:rsid w:val="68CF44E4"/>
    <w:rsid w:val="68D474B9"/>
    <w:rsid w:val="69520021"/>
    <w:rsid w:val="69774602"/>
    <w:rsid w:val="699A4315"/>
    <w:rsid w:val="699A7243"/>
    <w:rsid w:val="69B50573"/>
    <w:rsid w:val="6A2D2B79"/>
    <w:rsid w:val="6A4533FD"/>
    <w:rsid w:val="6A496835"/>
    <w:rsid w:val="6A8E7740"/>
    <w:rsid w:val="6AD5648B"/>
    <w:rsid w:val="6B122298"/>
    <w:rsid w:val="6B32622B"/>
    <w:rsid w:val="6B44347E"/>
    <w:rsid w:val="6B7409C3"/>
    <w:rsid w:val="6C026F3C"/>
    <w:rsid w:val="6C19025F"/>
    <w:rsid w:val="6C2C4F32"/>
    <w:rsid w:val="6C396029"/>
    <w:rsid w:val="6C3B64A7"/>
    <w:rsid w:val="6CD83A9C"/>
    <w:rsid w:val="6D256766"/>
    <w:rsid w:val="6D7F405A"/>
    <w:rsid w:val="6DB9174A"/>
    <w:rsid w:val="6E1F0E23"/>
    <w:rsid w:val="6E8A1B32"/>
    <w:rsid w:val="6FA6229E"/>
    <w:rsid w:val="6FF900E7"/>
    <w:rsid w:val="70294286"/>
    <w:rsid w:val="708C7ADE"/>
    <w:rsid w:val="70C96F94"/>
    <w:rsid w:val="70D05D03"/>
    <w:rsid w:val="711575EE"/>
    <w:rsid w:val="715349F8"/>
    <w:rsid w:val="71945E92"/>
    <w:rsid w:val="71AE19CA"/>
    <w:rsid w:val="71BF1449"/>
    <w:rsid w:val="721A1FF2"/>
    <w:rsid w:val="72356C20"/>
    <w:rsid w:val="723E4008"/>
    <w:rsid w:val="72AC1216"/>
    <w:rsid w:val="72B00049"/>
    <w:rsid w:val="72B70F99"/>
    <w:rsid w:val="73192710"/>
    <w:rsid w:val="732D44FD"/>
    <w:rsid w:val="73981574"/>
    <w:rsid w:val="73B92936"/>
    <w:rsid w:val="73FB49FD"/>
    <w:rsid w:val="74186DCB"/>
    <w:rsid w:val="74376D48"/>
    <w:rsid w:val="74446098"/>
    <w:rsid w:val="746B414F"/>
    <w:rsid w:val="7472539D"/>
    <w:rsid w:val="74DC45A8"/>
    <w:rsid w:val="750227FB"/>
    <w:rsid w:val="75693A34"/>
    <w:rsid w:val="75B770CD"/>
    <w:rsid w:val="75CD34AB"/>
    <w:rsid w:val="75CF7ADF"/>
    <w:rsid w:val="764B4F25"/>
    <w:rsid w:val="76686C67"/>
    <w:rsid w:val="76CE603E"/>
    <w:rsid w:val="77162A8D"/>
    <w:rsid w:val="774025C7"/>
    <w:rsid w:val="77894212"/>
    <w:rsid w:val="77991E01"/>
    <w:rsid w:val="7800271B"/>
    <w:rsid w:val="782E08A0"/>
    <w:rsid w:val="78440AB3"/>
    <w:rsid w:val="785B79C8"/>
    <w:rsid w:val="787A7054"/>
    <w:rsid w:val="78CA0ADB"/>
    <w:rsid w:val="78D85865"/>
    <w:rsid w:val="792C66E3"/>
    <w:rsid w:val="79FE73E8"/>
    <w:rsid w:val="7A237A12"/>
    <w:rsid w:val="7A6054E2"/>
    <w:rsid w:val="7A8B7D4E"/>
    <w:rsid w:val="7A98230D"/>
    <w:rsid w:val="7B60499C"/>
    <w:rsid w:val="7B6276D7"/>
    <w:rsid w:val="7BCD0EC9"/>
    <w:rsid w:val="7C0C430A"/>
    <w:rsid w:val="7C361D53"/>
    <w:rsid w:val="7C515A2B"/>
    <w:rsid w:val="7CBF1AA2"/>
    <w:rsid w:val="7CF92CB6"/>
    <w:rsid w:val="7DDF015B"/>
    <w:rsid w:val="7DEE0A06"/>
    <w:rsid w:val="7E745C2A"/>
    <w:rsid w:val="7EA95F25"/>
    <w:rsid w:val="7EBF6D37"/>
    <w:rsid w:val="7ED31DC1"/>
    <w:rsid w:val="7EF47C86"/>
    <w:rsid w:val="7F3B5B00"/>
    <w:rsid w:val="7F510FB4"/>
    <w:rsid w:val="7FCB0BE9"/>
    <w:rsid w:val="7FE147D1"/>
    <w:rsid w:val="7FE95EA7"/>
    <w:rsid w:val="7FEB6C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qFormat="1"/>
    <w:lsdException w:name="footnote reference" w:semiHidden="1" w:qFormat="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2" w:qFormat="1"/>
    <w:lsdException w:name="List 3" w:qFormat="1"/>
    <w:lsdException w:name="List 4" w:qFormat="1"/>
    <w:lsdException w:name="List 5" w:qFormat="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locked="1" w:semiHidden="1" w:unhideWhenUsed="1"/>
    <w:lsdException w:name="Subtitle" w:uiPriority="0" w:qFormat="1"/>
    <w:lsdException w:name="Salutation" w:locked="1" w:semiHidden="1" w:unhideWhenUsed="1"/>
    <w:lsdException w:name="Date" w:qFormat="1"/>
    <w:lsdException w:name="Body Text First Indent" w:qFormat="1"/>
    <w:lsdException w:name="Body Text First Indent 2" w:locked="1" w:qFormat="1"/>
    <w:lsdException w:name="Note Heading" w:locked="1" w:semiHidden="1" w:unhideWhenUsed="1"/>
    <w:lsdException w:name="Body Text 2" w:qFormat="1"/>
    <w:lsdException w:name="Body Text 3" w:locked="1" w:semiHidden="1" w:unhideWhenUsed="1"/>
    <w:lsdException w:name="Body Text Indent 2" w:qFormat="1"/>
    <w:lsdException w:name="Body Text Indent 3" w:qFormat="1"/>
    <w:lsdException w:name="Block Text" w:qFormat="1"/>
    <w:lsdException w:name="Hyperlink" w:qFormat="1"/>
    <w:lsdException w:name="FollowedHyperlink" w:locked="1" w:qFormat="1"/>
    <w:lsdException w:name="Strong" w:locked="1" w:qFormat="1"/>
    <w:lsdException w:name="Emphasis" w:uiPriority="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unhideWhenUsed="1" w:qFormat="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A14DB"/>
    <w:pPr>
      <w:widowControl w:val="0"/>
      <w:jc w:val="both"/>
    </w:pPr>
    <w:rPr>
      <w:kern w:val="2"/>
      <w:sz w:val="21"/>
      <w:szCs w:val="21"/>
    </w:rPr>
  </w:style>
  <w:style w:type="paragraph" w:styleId="1">
    <w:name w:val="heading 1"/>
    <w:basedOn w:val="a"/>
    <w:next w:val="a"/>
    <w:link w:val="1Char"/>
    <w:uiPriority w:val="99"/>
    <w:qFormat/>
    <w:rsid w:val="007A14DB"/>
    <w:pPr>
      <w:keepNext/>
      <w:keepLines/>
      <w:numPr>
        <w:numId w:val="1"/>
      </w:numPr>
      <w:adjustRightInd w:val="0"/>
      <w:spacing w:before="340" w:after="330" w:line="578" w:lineRule="atLeast"/>
      <w:textAlignment w:val="baseline"/>
      <w:outlineLvl w:val="0"/>
    </w:pPr>
    <w:rPr>
      <w:rFonts w:ascii="Calibri" w:hAnsi="Calibri" w:cs="Calibri"/>
      <w:b/>
      <w:bCs/>
      <w:kern w:val="44"/>
      <w:sz w:val="44"/>
      <w:szCs w:val="44"/>
    </w:rPr>
  </w:style>
  <w:style w:type="paragraph" w:styleId="20">
    <w:name w:val="heading 2"/>
    <w:basedOn w:val="a"/>
    <w:next w:val="a"/>
    <w:link w:val="2Char"/>
    <w:uiPriority w:val="99"/>
    <w:qFormat/>
    <w:rsid w:val="007A14DB"/>
    <w:pPr>
      <w:keepNext/>
      <w:keepLines/>
      <w:adjustRightInd w:val="0"/>
      <w:spacing w:before="260" w:after="260" w:line="416" w:lineRule="atLeast"/>
      <w:textAlignment w:val="baseline"/>
      <w:outlineLvl w:val="1"/>
    </w:pPr>
    <w:rPr>
      <w:rFonts w:ascii="Arial" w:eastAsia="黑体" w:hAnsi="Arial" w:cs="Arial"/>
      <w:b/>
      <w:bCs/>
      <w:kern w:val="0"/>
      <w:sz w:val="32"/>
      <w:szCs w:val="32"/>
    </w:rPr>
  </w:style>
  <w:style w:type="paragraph" w:styleId="3">
    <w:name w:val="heading 3"/>
    <w:basedOn w:val="a"/>
    <w:next w:val="a"/>
    <w:link w:val="3Char"/>
    <w:uiPriority w:val="99"/>
    <w:qFormat/>
    <w:rsid w:val="007A14DB"/>
    <w:pPr>
      <w:keepNext/>
      <w:keepLines/>
      <w:adjustRightInd w:val="0"/>
      <w:spacing w:before="260" w:after="260" w:line="416" w:lineRule="atLeast"/>
      <w:textAlignment w:val="baseline"/>
      <w:outlineLvl w:val="2"/>
    </w:pPr>
    <w:rPr>
      <w:b/>
      <w:bCs/>
      <w:kern w:val="0"/>
      <w:sz w:val="32"/>
      <w:szCs w:val="32"/>
    </w:rPr>
  </w:style>
  <w:style w:type="paragraph" w:styleId="4">
    <w:name w:val="heading 4"/>
    <w:basedOn w:val="a"/>
    <w:next w:val="a"/>
    <w:link w:val="4Char"/>
    <w:uiPriority w:val="99"/>
    <w:qFormat/>
    <w:rsid w:val="007A14DB"/>
    <w:pPr>
      <w:keepNext/>
      <w:keepLines/>
      <w:adjustRightInd w:val="0"/>
      <w:spacing w:before="280" w:after="290" w:line="376" w:lineRule="atLeast"/>
      <w:textAlignment w:val="baseline"/>
      <w:outlineLvl w:val="3"/>
    </w:pPr>
    <w:rPr>
      <w:rFonts w:ascii="Arial" w:eastAsia="黑体" w:hAnsi="Arial" w:cs="Arial"/>
      <w:b/>
      <w:bCs/>
      <w:sz w:val="28"/>
      <w:szCs w:val="28"/>
    </w:rPr>
  </w:style>
  <w:style w:type="paragraph" w:styleId="5">
    <w:name w:val="heading 5"/>
    <w:basedOn w:val="a"/>
    <w:next w:val="a"/>
    <w:link w:val="5Char"/>
    <w:uiPriority w:val="99"/>
    <w:qFormat/>
    <w:rsid w:val="007A14DB"/>
    <w:pPr>
      <w:keepNext/>
      <w:keepLines/>
      <w:adjustRightInd w:val="0"/>
      <w:spacing w:before="280" w:after="290" w:line="376" w:lineRule="atLeast"/>
      <w:textAlignment w:val="baseline"/>
      <w:outlineLvl w:val="4"/>
    </w:pPr>
    <w:rPr>
      <w:b/>
      <w:bCs/>
      <w:kern w:val="0"/>
      <w:sz w:val="28"/>
      <w:szCs w:val="28"/>
    </w:rPr>
  </w:style>
  <w:style w:type="paragraph" w:styleId="6">
    <w:name w:val="heading 6"/>
    <w:basedOn w:val="a"/>
    <w:next w:val="a"/>
    <w:link w:val="6Char"/>
    <w:uiPriority w:val="99"/>
    <w:qFormat/>
    <w:rsid w:val="007A14DB"/>
    <w:pPr>
      <w:keepNext/>
      <w:keepLines/>
      <w:adjustRightInd w:val="0"/>
      <w:spacing w:before="240" w:after="64" w:line="320" w:lineRule="atLeast"/>
      <w:textAlignment w:val="baseline"/>
      <w:outlineLvl w:val="5"/>
    </w:pPr>
    <w:rPr>
      <w:rFonts w:ascii="Arial" w:eastAsia="黑体" w:hAnsi="Arial" w:cs="Arial"/>
      <w:b/>
      <w:bCs/>
      <w:kern w:val="0"/>
      <w:sz w:val="24"/>
      <w:szCs w:val="24"/>
    </w:rPr>
  </w:style>
  <w:style w:type="paragraph" w:styleId="7">
    <w:name w:val="heading 7"/>
    <w:basedOn w:val="a"/>
    <w:next w:val="a"/>
    <w:link w:val="7Char"/>
    <w:uiPriority w:val="99"/>
    <w:qFormat/>
    <w:rsid w:val="007A14DB"/>
    <w:pPr>
      <w:keepNext/>
      <w:keepLines/>
      <w:adjustRightInd w:val="0"/>
      <w:spacing w:before="240" w:after="64" w:line="320" w:lineRule="atLeast"/>
      <w:textAlignment w:val="baseline"/>
      <w:outlineLvl w:val="6"/>
    </w:pPr>
    <w:rPr>
      <w:b/>
      <w:bCs/>
      <w:kern w:val="0"/>
      <w:sz w:val="24"/>
      <w:szCs w:val="24"/>
    </w:rPr>
  </w:style>
  <w:style w:type="paragraph" w:styleId="8">
    <w:name w:val="heading 8"/>
    <w:basedOn w:val="a"/>
    <w:next w:val="a"/>
    <w:link w:val="8Char"/>
    <w:uiPriority w:val="99"/>
    <w:qFormat/>
    <w:rsid w:val="007A14DB"/>
    <w:pPr>
      <w:keepNext/>
      <w:keepLines/>
      <w:adjustRightInd w:val="0"/>
      <w:spacing w:before="240" w:after="64" w:line="320" w:lineRule="atLeast"/>
      <w:textAlignment w:val="baseline"/>
      <w:outlineLvl w:val="7"/>
    </w:pPr>
    <w:rPr>
      <w:rFonts w:ascii="Arial" w:eastAsia="黑体" w:hAnsi="Arial" w:cs="Arial"/>
      <w:kern w:val="0"/>
      <w:sz w:val="24"/>
      <w:szCs w:val="24"/>
    </w:rPr>
  </w:style>
  <w:style w:type="paragraph" w:styleId="9">
    <w:name w:val="heading 9"/>
    <w:basedOn w:val="a"/>
    <w:next w:val="a"/>
    <w:link w:val="9Char"/>
    <w:uiPriority w:val="99"/>
    <w:qFormat/>
    <w:rsid w:val="007A14DB"/>
    <w:pPr>
      <w:keepNext/>
      <w:keepLines/>
      <w:adjustRightInd w:val="0"/>
      <w:spacing w:before="240" w:after="64" w:line="320" w:lineRule="atLeast"/>
      <w:textAlignment w:val="baseline"/>
      <w:outlineLvl w:val="8"/>
    </w:pPr>
    <w:rPr>
      <w:rFonts w:ascii="Arial" w:eastAsia="黑体"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iPriority w:val="99"/>
    <w:qFormat/>
    <w:locked/>
    <w:rsid w:val="007A14DB"/>
    <w:pPr>
      <w:ind w:firstLineChars="200" w:firstLine="420"/>
    </w:pPr>
  </w:style>
  <w:style w:type="paragraph" w:styleId="a3">
    <w:name w:val="Body Text Indent"/>
    <w:basedOn w:val="a"/>
    <w:next w:val="a4"/>
    <w:link w:val="Char"/>
    <w:uiPriority w:val="99"/>
    <w:qFormat/>
    <w:rsid w:val="007A14DB"/>
    <w:pPr>
      <w:spacing w:after="156"/>
      <w:ind w:firstLine="480"/>
    </w:pPr>
    <w:rPr>
      <w:rFonts w:ascii="Calibri" w:hAnsi="Calibri" w:cs="Calibri"/>
      <w:sz w:val="24"/>
      <w:szCs w:val="24"/>
    </w:rPr>
  </w:style>
  <w:style w:type="paragraph" w:styleId="a4">
    <w:name w:val="envelope return"/>
    <w:basedOn w:val="a"/>
    <w:uiPriority w:val="99"/>
    <w:qFormat/>
    <w:locked/>
    <w:rsid w:val="007A14DB"/>
    <w:pPr>
      <w:snapToGrid w:val="0"/>
    </w:pPr>
    <w:rPr>
      <w:rFonts w:ascii="Arial" w:hAnsi="Arial" w:cs="Arial"/>
    </w:rPr>
  </w:style>
  <w:style w:type="paragraph" w:styleId="30">
    <w:name w:val="List 3"/>
    <w:basedOn w:val="a"/>
    <w:uiPriority w:val="99"/>
    <w:qFormat/>
    <w:rsid w:val="007A14DB"/>
    <w:pPr>
      <w:ind w:leftChars="400" w:left="100" w:hangingChars="200" w:hanging="200"/>
    </w:pPr>
  </w:style>
  <w:style w:type="paragraph" w:styleId="70">
    <w:name w:val="toc 7"/>
    <w:basedOn w:val="a"/>
    <w:next w:val="a"/>
    <w:uiPriority w:val="99"/>
    <w:semiHidden/>
    <w:qFormat/>
    <w:rsid w:val="007A14DB"/>
    <w:pPr>
      <w:ind w:left="1260"/>
      <w:jc w:val="left"/>
    </w:pPr>
    <w:rPr>
      <w:sz w:val="18"/>
      <w:szCs w:val="18"/>
    </w:rPr>
  </w:style>
  <w:style w:type="paragraph" w:styleId="a5">
    <w:name w:val="Normal Indent"/>
    <w:basedOn w:val="a"/>
    <w:link w:val="Char0"/>
    <w:uiPriority w:val="99"/>
    <w:qFormat/>
    <w:rsid w:val="007A14DB"/>
    <w:pPr>
      <w:ind w:firstLine="420"/>
    </w:pPr>
  </w:style>
  <w:style w:type="paragraph" w:styleId="a6">
    <w:name w:val="Document Map"/>
    <w:basedOn w:val="a"/>
    <w:link w:val="Char1"/>
    <w:uiPriority w:val="99"/>
    <w:semiHidden/>
    <w:qFormat/>
    <w:rsid w:val="007A14DB"/>
    <w:pPr>
      <w:shd w:val="clear" w:color="auto" w:fill="000080"/>
    </w:pPr>
  </w:style>
  <w:style w:type="paragraph" w:styleId="a7">
    <w:name w:val="annotation text"/>
    <w:basedOn w:val="a"/>
    <w:link w:val="Char2"/>
    <w:uiPriority w:val="99"/>
    <w:semiHidden/>
    <w:qFormat/>
    <w:rsid w:val="007A14DB"/>
    <w:pPr>
      <w:jc w:val="left"/>
    </w:pPr>
    <w:rPr>
      <w:rFonts w:ascii="Calibri" w:hAnsi="Calibri" w:cs="Calibri"/>
    </w:rPr>
  </w:style>
  <w:style w:type="paragraph" w:styleId="a8">
    <w:name w:val="Body Text"/>
    <w:basedOn w:val="a"/>
    <w:next w:val="a"/>
    <w:link w:val="Char3"/>
    <w:uiPriority w:val="99"/>
    <w:qFormat/>
    <w:rsid w:val="007A14DB"/>
    <w:rPr>
      <w:sz w:val="24"/>
      <w:szCs w:val="24"/>
    </w:rPr>
  </w:style>
  <w:style w:type="paragraph" w:styleId="21">
    <w:name w:val="List 2"/>
    <w:basedOn w:val="a"/>
    <w:uiPriority w:val="99"/>
    <w:qFormat/>
    <w:rsid w:val="007A14DB"/>
    <w:pPr>
      <w:ind w:leftChars="200" w:left="100" w:hangingChars="200" w:hanging="200"/>
    </w:pPr>
  </w:style>
  <w:style w:type="paragraph" w:styleId="a9">
    <w:name w:val="List Continue"/>
    <w:basedOn w:val="a"/>
    <w:uiPriority w:val="99"/>
    <w:qFormat/>
    <w:rsid w:val="007A14DB"/>
    <w:pPr>
      <w:spacing w:after="120"/>
      <w:ind w:leftChars="200" w:left="420"/>
    </w:pPr>
  </w:style>
  <w:style w:type="paragraph" w:styleId="aa">
    <w:name w:val="Block Text"/>
    <w:basedOn w:val="a"/>
    <w:uiPriority w:val="99"/>
    <w:qFormat/>
    <w:rsid w:val="007A14DB"/>
    <w:pPr>
      <w:autoSpaceDE w:val="0"/>
      <w:autoSpaceDN w:val="0"/>
      <w:adjustRightInd w:val="0"/>
      <w:spacing w:line="300" w:lineRule="auto"/>
      <w:ind w:leftChars="12" w:left="29" w:right="6" w:firstLineChars="200" w:firstLine="560"/>
    </w:pPr>
    <w:rPr>
      <w:kern w:val="0"/>
      <w:sz w:val="28"/>
      <w:szCs w:val="28"/>
    </w:rPr>
  </w:style>
  <w:style w:type="paragraph" w:styleId="50">
    <w:name w:val="toc 5"/>
    <w:basedOn w:val="a"/>
    <w:next w:val="a"/>
    <w:uiPriority w:val="99"/>
    <w:semiHidden/>
    <w:qFormat/>
    <w:rsid w:val="007A14DB"/>
    <w:pPr>
      <w:ind w:left="840"/>
      <w:jc w:val="left"/>
    </w:pPr>
    <w:rPr>
      <w:sz w:val="18"/>
      <w:szCs w:val="18"/>
    </w:rPr>
  </w:style>
  <w:style w:type="paragraph" w:styleId="31">
    <w:name w:val="toc 3"/>
    <w:basedOn w:val="a"/>
    <w:next w:val="a"/>
    <w:uiPriority w:val="99"/>
    <w:semiHidden/>
    <w:qFormat/>
    <w:rsid w:val="007A14DB"/>
    <w:pPr>
      <w:ind w:left="420"/>
      <w:jc w:val="left"/>
    </w:pPr>
    <w:rPr>
      <w:i/>
      <w:iCs/>
      <w:sz w:val="20"/>
      <w:szCs w:val="20"/>
    </w:rPr>
  </w:style>
  <w:style w:type="paragraph" w:styleId="ab">
    <w:name w:val="Plain Text"/>
    <w:basedOn w:val="a"/>
    <w:link w:val="Char4"/>
    <w:uiPriority w:val="99"/>
    <w:qFormat/>
    <w:rsid w:val="007A14DB"/>
    <w:rPr>
      <w:rFonts w:ascii="宋体" w:hAnsi="Courier New" w:cs="宋体"/>
    </w:rPr>
  </w:style>
  <w:style w:type="paragraph" w:styleId="80">
    <w:name w:val="toc 8"/>
    <w:basedOn w:val="a"/>
    <w:next w:val="a"/>
    <w:uiPriority w:val="99"/>
    <w:semiHidden/>
    <w:qFormat/>
    <w:rsid w:val="007A14DB"/>
    <w:pPr>
      <w:ind w:left="1470"/>
      <w:jc w:val="left"/>
    </w:pPr>
    <w:rPr>
      <w:sz w:val="18"/>
      <w:szCs w:val="18"/>
    </w:rPr>
  </w:style>
  <w:style w:type="paragraph" w:styleId="ac">
    <w:name w:val="Date"/>
    <w:basedOn w:val="a"/>
    <w:next w:val="a"/>
    <w:link w:val="Char5"/>
    <w:uiPriority w:val="99"/>
    <w:qFormat/>
    <w:rsid w:val="007A14DB"/>
    <w:pPr>
      <w:widowControl/>
      <w:ind w:left="100"/>
      <w:jc w:val="left"/>
    </w:pPr>
    <w:rPr>
      <w:rFonts w:ascii="宋体" w:hAnsi="宋体" w:cs="宋体"/>
      <w:kern w:val="0"/>
      <w:sz w:val="28"/>
      <w:szCs w:val="28"/>
    </w:rPr>
  </w:style>
  <w:style w:type="paragraph" w:styleId="22">
    <w:name w:val="Body Text Indent 2"/>
    <w:basedOn w:val="a"/>
    <w:link w:val="2Char1"/>
    <w:uiPriority w:val="99"/>
    <w:qFormat/>
    <w:rsid w:val="007A14DB"/>
    <w:pPr>
      <w:ind w:leftChars="684" w:left="1436"/>
    </w:pPr>
    <w:rPr>
      <w:sz w:val="24"/>
      <w:szCs w:val="24"/>
    </w:rPr>
  </w:style>
  <w:style w:type="paragraph" w:styleId="51">
    <w:name w:val="List Continue 5"/>
    <w:basedOn w:val="a"/>
    <w:uiPriority w:val="99"/>
    <w:qFormat/>
    <w:rsid w:val="007A14DB"/>
    <w:pPr>
      <w:spacing w:after="120"/>
      <w:ind w:leftChars="1000" w:left="2100"/>
    </w:pPr>
  </w:style>
  <w:style w:type="paragraph" w:styleId="ad">
    <w:name w:val="Balloon Text"/>
    <w:basedOn w:val="a"/>
    <w:link w:val="Char6"/>
    <w:uiPriority w:val="99"/>
    <w:semiHidden/>
    <w:qFormat/>
    <w:rsid w:val="007A14DB"/>
    <w:rPr>
      <w:rFonts w:ascii="Calibri" w:hAnsi="Calibri" w:cs="Calibri"/>
      <w:sz w:val="18"/>
      <w:szCs w:val="18"/>
    </w:rPr>
  </w:style>
  <w:style w:type="paragraph" w:styleId="ae">
    <w:name w:val="footer"/>
    <w:basedOn w:val="a"/>
    <w:link w:val="Char7"/>
    <w:uiPriority w:val="99"/>
    <w:qFormat/>
    <w:rsid w:val="007A14DB"/>
    <w:pPr>
      <w:tabs>
        <w:tab w:val="center" w:pos="4153"/>
        <w:tab w:val="right" w:pos="8306"/>
      </w:tabs>
      <w:snapToGrid w:val="0"/>
      <w:jc w:val="left"/>
    </w:pPr>
    <w:rPr>
      <w:rFonts w:ascii="Calibri" w:hAnsi="Calibri" w:cs="Calibri"/>
      <w:sz w:val="18"/>
      <w:szCs w:val="18"/>
    </w:rPr>
  </w:style>
  <w:style w:type="paragraph" w:styleId="af">
    <w:name w:val="header"/>
    <w:basedOn w:val="a"/>
    <w:link w:val="Char8"/>
    <w:uiPriority w:val="99"/>
    <w:qFormat/>
    <w:rsid w:val="007A14D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7A14DB"/>
    <w:pPr>
      <w:tabs>
        <w:tab w:val="left" w:pos="840"/>
        <w:tab w:val="right" w:leader="dot" w:pos="9402"/>
      </w:tabs>
      <w:adjustRightInd w:val="0"/>
      <w:snapToGrid w:val="0"/>
      <w:spacing w:line="360" w:lineRule="auto"/>
      <w:jc w:val="left"/>
    </w:pPr>
    <w:rPr>
      <w:rFonts w:ascii="Arial" w:hAnsi="宋体" w:cs="Arial"/>
      <w:caps/>
      <w:w w:val="80"/>
      <w:sz w:val="24"/>
      <w:szCs w:val="24"/>
    </w:rPr>
  </w:style>
  <w:style w:type="paragraph" w:styleId="40">
    <w:name w:val="List Continue 4"/>
    <w:basedOn w:val="a"/>
    <w:uiPriority w:val="99"/>
    <w:qFormat/>
    <w:rsid w:val="007A14DB"/>
    <w:pPr>
      <w:spacing w:after="120"/>
      <w:ind w:leftChars="800" w:left="1680"/>
    </w:pPr>
  </w:style>
  <w:style w:type="paragraph" w:styleId="41">
    <w:name w:val="toc 4"/>
    <w:basedOn w:val="a"/>
    <w:next w:val="a"/>
    <w:uiPriority w:val="99"/>
    <w:semiHidden/>
    <w:qFormat/>
    <w:rsid w:val="007A14DB"/>
    <w:pPr>
      <w:tabs>
        <w:tab w:val="left" w:pos="1080"/>
        <w:tab w:val="right" w:leader="dot" w:pos="9125"/>
      </w:tabs>
      <w:adjustRightInd w:val="0"/>
      <w:snapToGrid w:val="0"/>
      <w:spacing w:line="360" w:lineRule="auto"/>
      <w:jc w:val="left"/>
    </w:pPr>
    <w:rPr>
      <w:sz w:val="18"/>
      <w:szCs w:val="18"/>
    </w:rPr>
  </w:style>
  <w:style w:type="paragraph" w:styleId="af0">
    <w:name w:val="List"/>
    <w:basedOn w:val="a"/>
    <w:uiPriority w:val="99"/>
    <w:qFormat/>
    <w:rsid w:val="007A14DB"/>
    <w:pPr>
      <w:ind w:left="200" w:hangingChars="200" w:hanging="200"/>
    </w:pPr>
  </w:style>
  <w:style w:type="paragraph" w:styleId="af1">
    <w:name w:val="footnote text"/>
    <w:basedOn w:val="a"/>
    <w:link w:val="Char9"/>
    <w:uiPriority w:val="99"/>
    <w:semiHidden/>
    <w:qFormat/>
    <w:rsid w:val="007A14DB"/>
    <w:pPr>
      <w:snapToGrid w:val="0"/>
      <w:jc w:val="left"/>
    </w:pPr>
    <w:rPr>
      <w:sz w:val="18"/>
      <w:szCs w:val="18"/>
    </w:rPr>
  </w:style>
  <w:style w:type="paragraph" w:styleId="60">
    <w:name w:val="toc 6"/>
    <w:basedOn w:val="a"/>
    <w:next w:val="a"/>
    <w:uiPriority w:val="99"/>
    <w:semiHidden/>
    <w:qFormat/>
    <w:rsid w:val="007A14DB"/>
    <w:pPr>
      <w:ind w:left="1050"/>
      <w:jc w:val="left"/>
    </w:pPr>
    <w:rPr>
      <w:sz w:val="18"/>
      <w:szCs w:val="18"/>
    </w:rPr>
  </w:style>
  <w:style w:type="paragraph" w:styleId="52">
    <w:name w:val="List 5"/>
    <w:basedOn w:val="a"/>
    <w:uiPriority w:val="99"/>
    <w:qFormat/>
    <w:rsid w:val="007A14DB"/>
    <w:pPr>
      <w:ind w:leftChars="800" w:left="100" w:hangingChars="200" w:hanging="200"/>
    </w:pPr>
  </w:style>
  <w:style w:type="paragraph" w:styleId="32">
    <w:name w:val="Body Text Indent 3"/>
    <w:basedOn w:val="a"/>
    <w:link w:val="3Char0"/>
    <w:uiPriority w:val="99"/>
    <w:qFormat/>
    <w:rsid w:val="007A14DB"/>
    <w:pPr>
      <w:spacing w:after="120"/>
      <w:ind w:leftChars="200" w:left="420"/>
    </w:pPr>
    <w:rPr>
      <w:sz w:val="16"/>
      <w:szCs w:val="16"/>
    </w:rPr>
  </w:style>
  <w:style w:type="paragraph" w:styleId="23">
    <w:name w:val="toc 2"/>
    <w:basedOn w:val="a"/>
    <w:next w:val="a"/>
    <w:uiPriority w:val="99"/>
    <w:semiHidden/>
    <w:qFormat/>
    <w:rsid w:val="007A14DB"/>
    <w:pPr>
      <w:ind w:left="210"/>
      <w:jc w:val="left"/>
    </w:pPr>
    <w:rPr>
      <w:smallCaps/>
      <w:sz w:val="20"/>
      <w:szCs w:val="20"/>
    </w:rPr>
  </w:style>
  <w:style w:type="paragraph" w:styleId="90">
    <w:name w:val="toc 9"/>
    <w:basedOn w:val="a"/>
    <w:next w:val="a"/>
    <w:uiPriority w:val="99"/>
    <w:semiHidden/>
    <w:qFormat/>
    <w:rsid w:val="007A14DB"/>
    <w:pPr>
      <w:ind w:left="1680"/>
      <w:jc w:val="left"/>
    </w:pPr>
    <w:rPr>
      <w:sz w:val="18"/>
      <w:szCs w:val="18"/>
    </w:rPr>
  </w:style>
  <w:style w:type="paragraph" w:styleId="24">
    <w:name w:val="Body Text 2"/>
    <w:basedOn w:val="a"/>
    <w:link w:val="2Char2"/>
    <w:uiPriority w:val="99"/>
    <w:qFormat/>
    <w:rsid w:val="007A14DB"/>
    <w:rPr>
      <w:rFonts w:ascii="宋体" w:hAnsi="宋体" w:cs="宋体"/>
      <w:sz w:val="24"/>
      <w:szCs w:val="24"/>
    </w:rPr>
  </w:style>
  <w:style w:type="paragraph" w:styleId="42">
    <w:name w:val="List 4"/>
    <w:basedOn w:val="a"/>
    <w:uiPriority w:val="99"/>
    <w:qFormat/>
    <w:rsid w:val="007A14DB"/>
    <w:pPr>
      <w:ind w:leftChars="600" w:left="100" w:hangingChars="200" w:hanging="200"/>
    </w:pPr>
  </w:style>
  <w:style w:type="paragraph" w:styleId="25">
    <w:name w:val="List Continue 2"/>
    <w:basedOn w:val="a"/>
    <w:uiPriority w:val="99"/>
    <w:qFormat/>
    <w:rsid w:val="007A14DB"/>
    <w:pPr>
      <w:spacing w:after="120"/>
      <w:ind w:leftChars="400" w:left="840"/>
    </w:pPr>
  </w:style>
  <w:style w:type="paragraph" w:styleId="HTML">
    <w:name w:val="HTML Preformatted"/>
    <w:basedOn w:val="a"/>
    <w:link w:val="HTMLChar"/>
    <w:uiPriority w:val="99"/>
    <w:qFormat/>
    <w:rsid w:val="007A14DB"/>
    <w:rPr>
      <w:rFonts w:ascii="Courier New" w:hAnsi="Courier New" w:cs="Courier New"/>
      <w:sz w:val="20"/>
      <w:szCs w:val="20"/>
    </w:rPr>
  </w:style>
  <w:style w:type="paragraph" w:styleId="af2">
    <w:name w:val="Normal (Web)"/>
    <w:basedOn w:val="a"/>
    <w:uiPriority w:val="99"/>
    <w:qFormat/>
    <w:rsid w:val="007A14DB"/>
    <w:pPr>
      <w:widowControl/>
      <w:spacing w:before="100" w:beforeAutospacing="1" w:after="100" w:afterAutospacing="1"/>
      <w:jc w:val="left"/>
    </w:pPr>
    <w:rPr>
      <w:rFonts w:ascii="宋体" w:hAnsi="宋体" w:cs="宋体"/>
      <w:kern w:val="0"/>
      <w:sz w:val="24"/>
      <w:szCs w:val="24"/>
    </w:rPr>
  </w:style>
  <w:style w:type="paragraph" w:styleId="33">
    <w:name w:val="List Continue 3"/>
    <w:basedOn w:val="a"/>
    <w:uiPriority w:val="99"/>
    <w:qFormat/>
    <w:rsid w:val="007A14DB"/>
    <w:pPr>
      <w:spacing w:after="120"/>
      <w:ind w:leftChars="600" w:left="1260"/>
    </w:pPr>
  </w:style>
  <w:style w:type="paragraph" w:styleId="af3">
    <w:name w:val="annotation subject"/>
    <w:basedOn w:val="a7"/>
    <w:next w:val="a7"/>
    <w:link w:val="Chara"/>
    <w:uiPriority w:val="99"/>
    <w:semiHidden/>
    <w:qFormat/>
    <w:rsid w:val="007A14DB"/>
    <w:rPr>
      <w:b/>
      <w:bCs/>
    </w:rPr>
  </w:style>
  <w:style w:type="paragraph" w:styleId="af4">
    <w:name w:val="Body Text First Indent"/>
    <w:basedOn w:val="a8"/>
    <w:link w:val="Charb"/>
    <w:uiPriority w:val="99"/>
    <w:qFormat/>
    <w:rsid w:val="007A14DB"/>
    <w:pPr>
      <w:spacing w:line="360" w:lineRule="auto"/>
      <w:ind w:firstLine="482"/>
    </w:pPr>
    <w:rPr>
      <w:b/>
      <w:bCs/>
    </w:rPr>
  </w:style>
  <w:style w:type="table" w:styleId="af5">
    <w:name w:val="Table Grid"/>
    <w:basedOn w:val="a1"/>
    <w:uiPriority w:val="99"/>
    <w:qFormat/>
    <w:rsid w:val="007A14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locked/>
    <w:rsid w:val="007A14DB"/>
    <w:rPr>
      <w:b/>
      <w:bCs/>
    </w:rPr>
  </w:style>
  <w:style w:type="character" w:styleId="af7">
    <w:name w:val="page number"/>
    <w:basedOn w:val="a0"/>
    <w:uiPriority w:val="99"/>
    <w:qFormat/>
    <w:rsid w:val="007A14DB"/>
  </w:style>
  <w:style w:type="character" w:styleId="af8">
    <w:name w:val="FollowedHyperlink"/>
    <w:uiPriority w:val="99"/>
    <w:qFormat/>
    <w:locked/>
    <w:rsid w:val="007A14DB"/>
    <w:rPr>
      <w:color w:val="333333"/>
      <w:u w:val="none"/>
    </w:rPr>
  </w:style>
  <w:style w:type="character" w:styleId="af9">
    <w:name w:val="Hyperlink"/>
    <w:uiPriority w:val="99"/>
    <w:qFormat/>
    <w:rsid w:val="007A14DB"/>
    <w:rPr>
      <w:color w:val="333333"/>
      <w:u w:val="none"/>
    </w:rPr>
  </w:style>
  <w:style w:type="character" w:styleId="HTML0">
    <w:name w:val="HTML Code"/>
    <w:basedOn w:val="a0"/>
    <w:uiPriority w:val="99"/>
    <w:unhideWhenUsed/>
    <w:qFormat/>
    <w:locked/>
    <w:rsid w:val="007A14DB"/>
    <w:rPr>
      <w:rFonts w:ascii="monospace" w:eastAsia="monospace" w:hAnsi="monospace" w:cs="monospace"/>
      <w:sz w:val="20"/>
    </w:rPr>
  </w:style>
  <w:style w:type="character" w:styleId="afa">
    <w:name w:val="annotation reference"/>
    <w:uiPriority w:val="99"/>
    <w:semiHidden/>
    <w:qFormat/>
    <w:rsid w:val="007A14DB"/>
    <w:rPr>
      <w:sz w:val="21"/>
      <w:szCs w:val="21"/>
    </w:rPr>
  </w:style>
  <w:style w:type="character" w:styleId="afb">
    <w:name w:val="footnote reference"/>
    <w:uiPriority w:val="99"/>
    <w:semiHidden/>
    <w:qFormat/>
    <w:rsid w:val="007A14DB"/>
    <w:rPr>
      <w:vertAlign w:val="superscript"/>
    </w:rPr>
  </w:style>
  <w:style w:type="character" w:customStyle="1" w:styleId="1Char">
    <w:name w:val="标题 1 Char"/>
    <w:link w:val="1"/>
    <w:qFormat/>
    <w:locked/>
    <w:rsid w:val="007A14DB"/>
    <w:rPr>
      <w:b/>
      <w:bCs/>
      <w:kern w:val="44"/>
      <w:sz w:val="44"/>
      <w:szCs w:val="44"/>
    </w:rPr>
  </w:style>
  <w:style w:type="character" w:customStyle="1" w:styleId="2Char">
    <w:name w:val="标题 2 Char"/>
    <w:link w:val="20"/>
    <w:uiPriority w:val="99"/>
    <w:qFormat/>
    <w:locked/>
    <w:rsid w:val="007A14DB"/>
    <w:rPr>
      <w:rFonts w:ascii="Arial" w:eastAsia="黑体" w:hAnsi="Arial" w:cs="Arial"/>
      <w:b/>
      <w:bCs/>
      <w:sz w:val="32"/>
      <w:szCs w:val="32"/>
    </w:rPr>
  </w:style>
  <w:style w:type="character" w:customStyle="1" w:styleId="3Char">
    <w:name w:val="标题 3 Char"/>
    <w:link w:val="3"/>
    <w:uiPriority w:val="99"/>
    <w:semiHidden/>
    <w:qFormat/>
    <w:locked/>
    <w:rsid w:val="007A14DB"/>
    <w:rPr>
      <w:rFonts w:ascii="Times New Roman" w:hAnsi="Times New Roman" w:cs="Times New Roman"/>
      <w:b/>
      <w:bCs/>
      <w:sz w:val="32"/>
      <w:szCs w:val="32"/>
    </w:rPr>
  </w:style>
  <w:style w:type="character" w:customStyle="1" w:styleId="4Char">
    <w:name w:val="标题 4 Char"/>
    <w:link w:val="4"/>
    <w:uiPriority w:val="99"/>
    <w:qFormat/>
    <w:locked/>
    <w:rsid w:val="007A14DB"/>
    <w:rPr>
      <w:rFonts w:ascii="Arial" w:eastAsia="黑体" w:hAnsi="Arial" w:cs="Arial"/>
      <w:b/>
      <w:bCs/>
      <w:kern w:val="2"/>
      <w:sz w:val="28"/>
      <w:szCs w:val="28"/>
      <w:lang w:val="en-US" w:eastAsia="zh-CN"/>
    </w:rPr>
  </w:style>
  <w:style w:type="character" w:customStyle="1" w:styleId="5Char">
    <w:name w:val="标题 5 Char"/>
    <w:link w:val="5"/>
    <w:uiPriority w:val="99"/>
    <w:semiHidden/>
    <w:qFormat/>
    <w:locked/>
    <w:rsid w:val="007A14DB"/>
    <w:rPr>
      <w:rFonts w:ascii="Times New Roman" w:hAnsi="Times New Roman" w:cs="Times New Roman"/>
      <w:b/>
      <w:bCs/>
      <w:sz w:val="28"/>
      <w:szCs w:val="28"/>
    </w:rPr>
  </w:style>
  <w:style w:type="character" w:customStyle="1" w:styleId="6Char">
    <w:name w:val="标题 6 Char"/>
    <w:link w:val="6"/>
    <w:uiPriority w:val="99"/>
    <w:semiHidden/>
    <w:qFormat/>
    <w:locked/>
    <w:rsid w:val="007A14DB"/>
    <w:rPr>
      <w:rFonts w:ascii="Cambria" w:eastAsia="宋体" w:hAnsi="Cambria" w:cs="Cambria"/>
      <w:b/>
      <w:bCs/>
      <w:sz w:val="24"/>
      <w:szCs w:val="24"/>
    </w:rPr>
  </w:style>
  <w:style w:type="character" w:customStyle="1" w:styleId="7Char">
    <w:name w:val="标题 7 Char"/>
    <w:link w:val="7"/>
    <w:uiPriority w:val="99"/>
    <w:semiHidden/>
    <w:qFormat/>
    <w:locked/>
    <w:rsid w:val="007A14DB"/>
    <w:rPr>
      <w:rFonts w:ascii="Times New Roman" w:hAnsi="Times New Roman" w:cs="Times New Roman"/>
      <w:b/>
      <w:bCs/>
      <w:sz w:val="24"/>
      <w:szCs w:val="24"/>
    </w:rPr>
  </w:style>
  <w:style w:type="character" w:customStyle="1" w:styleId="8Char">
    <w:name w:val="标题 8 Char"/>
    <w:link w:val="8"/>
    <w:uiPriority w:val="99"/>
    <w:semiHidden/>
    <w:qFormat/>
    <w:locked/>
    <w:rsid w:val="007A14DB"/>
    <w:rPr>
      <w:rFonts w:ascii="Cambria" w:eastAsia="宋体" w:hAnsi="Cambria" w:cs="Cambria"/>
      <w:sz w:val="24"/>
      <w:szCs w:val="24"/>
    </w:rPr>
  </w:style>
  <w:style w:type="character" w:customStyle="1" w:styleId="9Char">
    <w:name w:val="标题 9 Char"/>
    <w:link w:val="9"/>
    <w:uiPriority w:val="99"/>
    <w:semiHidden/>
    <w:qFormat/>
    <w:locked/>
    <w:rsid w:val="007A14DB"/>
    <w:rPr>
      <w:rFonts w:ascii="Cambria" w:eastAsia="宋体" w:hAnsi="Cambria" w:cs="Cambria"/>
      <w:sz w:val="21"/>
      <w:szCs w:val="21"/>
    </w:rPr>
  </w:style>
  <w:style w:type="character" w:customStyle="1" w:styleId="Char">
    <w:name w:val="正文文本缩进 Char"/>
    <w:link w:val="a3"/>
    <w:uiPriority w:val="99"/>
    <w:qFormat/>
    <w:locked/>
    <w:rsid w:val="007A14DB"/>
    <w:rPr>
      <w:kern w:val="2"/>
      <w:sz w:val="24"/>
      <w:szCs w:val="24"/>
    </w:rPr>
  </w:style>
  <w:style w:type="character" w:customStyle="1" w:styleId="2Char0">
    <w:name w:val="正文首行缩进 2 Char"/>
    <w:link w:val="2"/>
    <w:uiPriority w:val="99"/>
    <w:semiHidden/>
    <w:qFormat/>
    <w:locked/>
    <w:rsid w:val="007A14DB"/>
    <w:rPr>
      <w:rFonts w:ascii="Times New Roman" w:hAnsi="Times New Roman" w:cs="Times New Roman"/>
      <w:kern w:val="2"/>
      <w:sz w:val="21"/>
      <w:szCs w:val="21"/>
    </w:rPr>
  </w:style>
  <w:style w:type="character" w:customStyle="1" w:styleId="Char1">
    <w:name w:val="文档结构图 Char"/>
    <w:link w:val="a6"/>
    <w:uiPriority w:val="99"/>
    <w:semiHidden/>
    <w:qFormat/>
    <w:locked/>
    <w:rsid w:val="007A14DB"/>
    <w:rPr>
      <w:rFonts w:ascii="Times New Roman" w:hAnsi="Times New Roman" w:cs="Times New Roman"/>
      <w:sz w:val="2"/>
      <w:szCs w:val="2"/>
    </w:rPr>
  </w:style>
  <w:style w:type="character" w:customStyle="1" w:styleId="Char2">
    <w:name w:val="批注文字 Char"/>
    <w:link w:val="a7"/>
    <w:uiPriority w:val="99"/>
    <w:qFormat/>
    <w:locked/>
    <w:rsid w:val="007A14DB"/>
    <w:rPr>
      <w:kern w:val="2"/>
      <w:sz w:val="21"/>
      <w:szCs w:val="21"/>
    </w:rPr>
  </w:style>
  <w:style w:type="character" w:customStyle="1" w:styleId="Char3">
    <w:name w:val="正文文本 Char"/>
    <w:link w:val="a8"/>
    <w:uiPriority w:val="99"/>
    <w:semiHidden/>
    <w:qFormat/>
    <w:locked/>
    <w:rsid w:val="007A14DB"/>
    <w:rPr>
      <w:rFonts w:ascii="Times New Roman" w:hAnsi="Times New Roman" w:cs="Times New Roman"/>
      <w:sz w:val="21"/>
      <w:szCs w:val="21"/>
    </w:rPr>
  </w:style>
  <w:style w:type="character" w:customStyle="1" w:styleId="Char4">
    <w:name w:val="纯文本 Char"/>
    <w:link w:val="ab"/>
    <w:uiPriority w:val="99"/>
    <w:semiHidden/>
    <w:qFormat/>
    <w:locked/>
    <w:rsid w:val="007A14DB"/>
    <w:rPr>
      <w:rFonts w:ascii="宋体" w:hAnsi="Courier New" w:cs="宋体"/>
      <w:sz w:val="21"/>
      <w:szCs w:val="21"/>
    </w:rPr>
  </w:style>
  <w:style w:type="character" w:customStyle="1" w:styleId="Char5">
    <w:name w:val="日期 Char"/>
    <w:link w:val="ac"/>
    <w:uiPriority w:val="99"/>
    <w:semiHidden/>
    <w:qFormat/>
    <w:locked/>
    <w:rsid w:val="007A14DB"/>
    <w:rPr>
      <w:rFonts w:ascii="Times New Roman" w:hAnsi="Times New Roman" w:cs="Times New Roman"/>
      <w:sz w:val="21"/>
      <w:szCs w:val="21"/>
    </w:rPr>
  </w:style>
  <w:style w:type="character" w:customStyle="1" w:styleId="2Char1">
    <w:name w:val="正文文本缩进 2 Char"/>
    <w:link w:val="22"/>
    <w:uiPriority w:val="99"/>
    <w:semiHidden/>
    <w:qFormat/>
    <w:locked/>
    <w:rsid w:val="007A14DB"/>
    <w:rPr>
      <w:rFonts w:ascii="Times New Roman" w:hAnsi="Times New Roman" w:cs="Times New Roman"/>
      <w:sz w:val="21"/>
      <w:szCs w:val="21"/>
    </w:rPr>
  </w:style>
  <w:style w:type="character" w:customStyle="1" w:styleId="Char6">
    <w:name w:val="批注框文本 Char"/>
    <w:link w:val="ad"/>
    <w:uiPriority w:val="99"/>
    <w:qFormat/>
    <w:locked/>
    <w:rsid w:val="007A14DB"/>
    <w:rPr>
      <w:rFonts w:eastAsia="宋体"/>
      <w:kern w:val="2"/>
      <w:sz w:val="18"/>
      <w:szCs w:val="18"/>
      <w:lang w:val="en-US" w:eastAsia="zh-CN"/>
    </w:rPr>
  </w:style>
  <w:style w:type="character" w:customStyle="1" w:styleId="Char7">
    <w:name w:val="页脚 Char"/>
    <w:link w:val="ae"/>
    <w:uiPriority w:val="99"/>
    <w:qFormat/>
    <w:locked/>
    <w:rsid w:val="007A14DB"/>
    <w:rPr>
      <w:kern w:val="2"/>
      <w:sz w:val="18"/>
      <w:szCs w:val="18"/>
    </w:rPr>
  </w:style>
  <w:style w:type="character" w:customStyle="1" w:styleId="Char8">
    <w:name w:val="页眉 Char"/>
    <w:link w:val="af"/>
    <w:uiPriority w:val="99"/>
    <w:semiHidden/>
    <w:qFormat/>
    <w:locked/>
    <w:rsid w:val="007A14DB"/>
    <w:rPr>
      <w:rFonts w:ascii="Times New Roman" w:hAnsi="Times New Roman" w:cs="Times New Roman"/>
      <w:sz w:val="18"/>
      <w:szCs w:val="18"/>
    </w:rPr>
  </w:style>
  <w:style w:type="character" w:customStyle="1" w:styleId="Char9">
    <w:name w:val="脚注文本 Char"/>
    <w:link w:val="af1"/>
    <w:uiPriority w:val="99"/>
    <w:semiHidden/>
    <w:qFormat/>
    <w:locked/>
    <w:rsid w:val="007A14DB"/>
    <w:rPr>
      <w:rFonts w:ascii="Times New Roman" w:hAnsi="Times New Roman" w:cs="Times New Roman"/>
      <w:sz w:val="18"/>
      <w:szCs w:val="18"/>
    </w:rPr>
  </w:style>
  <w:style w:type="character" w:customStyle="1" w:styleId="3Char0">
    <w:name w:val="正文文本缩进 3 Char"/>
    <w:link w:val="32"/>
    <w:uiPriority w:val="99"/>
    <w:semiHidden/>
    <w:qFormat/>
    <w:locked/>
    <w:rsid w:val="007A14DB"/>
    <w:rPr>
      <w:rFonts w:ascii="Times New Roman" w:hAnsi="Times New Roman" w:cs="Times New Roman"/>
      <w:sz w:val="16"/>
      <w:szCs w:val="16"/>
    </w:rPr>
  </w:style>
  <w:style w:type="character" w:customStyle="1" w:styleId="2Char2">
    <w:name w:val="正文文本 2 Char"/>
    <w:link w:val="24"/>
    <w:uiPriority w:val="99"/>
    <w:semiHidden/>
    <w:qFormat/>
    <w:locked/>
    <w:rsid w:val="007A14DB"/>
    <w:rPr>
      <w:rFonts w:ascii="Times New Roman" w:hAnsi="Times New Roman" w:cs="Times New Roman"/>
      <w:sz w:val="21"/>
      <w:szCs w:val="21"/>
    </w:rPr>
  </w:style>
  <w:style w:type="character" w:customStyle="1" w:styleId="HTMLChar">
    <w:name w:val="HTML 预设格式 Char"/>
    <w:link w:val="HTML"/>
    <w:uiPriority w:val="99"/>
    <w:qFormat/>
    <w:locked/>
    <w:rsid w:val="007A14DB"/>
    <w:rPr>
      <w:rFonts w:ascii="Courier New" w:hAnsi="Courier New" w:cs="Courier New"/>
      <w:kern w:val="2"/>
    </w:rPr>
  </w:style>
  <w:style w:type="character" w:customStyle="1" w:styleId="Chara">
    <w:name w:val="批注主题 Char"/>
    <w:link w:val="af3"/>
    <w:uiPriority w:val="99"/>
    <w:semiHidden/>
    <w:qFormat/>
    <w:locked/>
    <w:rsid w:val="007A14DB"/>
    <w:rPr>
      <w:rFonts w:ascii="Times New Roman" w:hAnsi="Times New Roman" w:cs="Times New Roman"/>
      <w:b/>
      <w:bCs/>
      <w:kern w:val="2"/>
      <w:sz w:val="21"/>
      <w:szCs w:val="21"/>
    </w:rPr>
  </w:style>
  <w:style w:type="character" w:customStyle="1" w:styleId="Charb">
    <w:name w:val="正文首行缩进 Char"/>
    <w:link w:val="af4"/>
    <w:uiPriority w:val="99"/>
    <w:semiHidden/>
    <w:qFormat/>
    <w:locked/>
    <w:rsid w:val="007A14DB"/>
    <w:rPr>
      <w:rFonts w:ascii="Times New Roman" w:hAnsi="Times New Roman" w:cs="Times New Roman"/>
      <w:sz w:val="21"/>
      <w:szCs w:val="21"/>
    </w:rPr>
  </w:style>
  <w:style w:type="character" w:customStyle="1" w:styleId="style1">
    <w:name w:val="style1"/>
    <w:uiPriority w:val="99"/>
    <w:qFormat/>
    <w:rsid w:val="007A14DB"/>
  </w:style>
  <w:style w:type="character" w:customStyle="1" w:styleId="Char00">
    <w:name w:val="纯文本 Char_0_0"/>
    <w:link w:val="00"/>
    <w:uiPriority w:val="99"/>
    <w:qFormat/>
    <w:locked/>
    <w:rsid w:val="007A14DB"/>
    <w:rPr>
      <w:rFonts w:ascii="宋体" w:hAnsi="Courier New" w:cs="宋体"/>
      <w:kern w:val="2"/>
      <w:sz w:val="21"/>
      <w:szCs w:val="21"/>
    </w:rPr>
  </w:style>
  <w:style w:type="paragraph" w:customStyle="1" w:styleId="00">
    <w:name w:val="纯文本_0_0"/>
    <w:basedOn w:val="710"/>
    <w:link w:val="Char00"/>
    <w:uiPriority w:val="99"/>
    <w:qFormat/>
    <w:rsid w:val="007A14DB"/>
    <w:rPr>
      <w:rFonts w:ascii="宋体" w:hAnsi="Courier New" w:cs="宋体"/>
    </w:rPr>
  </w:style>
  <w:style w:type="paragraph" w:customStyle="1" w:styleId="710">
    <w:name w:val="正文_7_1_0"/>
    <w:uiPriority w:val="99"/>
    <w:qFormat/>
    <w:rsid w:val="007A14DB"/>
    <w:pPr>
      <w:widowControl w:val="0"/>
      <w:jc w:val="both"/>
    </w:pPr>
    <w:rPr>
      <w:rFonts w:ascii="Calibri" w:hAnsi="Calibri" w:cs="Calibri"/>
      <w:kern w:val="2"/>
      <w:sz w:val="21"/>
      <w:szCs w:val="21"/>
    </w:rPr>
  </w:style>
  <w:style w:type="character" w:customStyle="1" w:styleId="1CharChar">
    <w:name w:val="标题 1 Char Char"/>
    <w:uiPriority w:val="99"/>
    <w:qFormat/>
    <w:rsid w:val="007A14DB"/>
    <w:rPr>
      <w:rFonts w:ascii="宋体" w:eastAsia="宋体" w:hAnsi="宋体" w:cs="宋体"/>
      <w:b/>
      <w:bCs/>
      <w:spacing w:val="-2"/>
      <w:sz w:val="24"/>
      <w:szCs w:val="24"/>
      <w:lang w:val="en-US" w:eastAsia="zh-CN"/>
    </w:rPr>
  </w:style>
  <w:style w:type="character" w:customStyle="1" w:styleId="font51">
    <w:name w:val="font51"/>
    <w:uiPriority w:val="99"/>
    <w:qFormat/>
    <w:rsid w:val="007A14DB"/>
    <w:rPr>
      <w:rFonts w:ascii="宋体" w:eastAsia="宋体" w:hAnsi="宋体" w:cs="宋体"/>
      <w:color w:val="000000"/>
      <w:sz w:val="24"/>
      <w:szCs w:val="24"/>
      <w:u w:val="none"/>
    </w:rPr>
  </w:style>
  <w:style w:type="character" w:customStyle="1" w:styleId="StyleHeading3Char">
    <w:name w:val="Style Heading 3 + Char"/>
    <w:link w:val="StyleHeading3"/>
    <w:uiPriority w:val="99"/>
    <w:qFormat/>
    <w:locked/>
    <w:rsid w:val="007A14DB"/>
    <w:rPr>
      <w:rFonts w:eastAsia="宋体"/>
      <w:b/>
      <w:bCs/>
      <w:kern w:val="2"/>
      <w:sz w:val="28"/>
      <w:szCs w:val="28"/>
      <w:lang w:val="en-US" w:eastAsia="zh-CN"/>
    </w:rPr>
  </w:style>
  <w:style w:type="paragraph" w:customStyle="1" w:styleId="StyleHeading3">
    <w:name w:val="Style Heading 3 +"/>
    <w:basedOn w:val="3"/>
    <w:link w:val="StyleHeading3Char"/>
    <w:uiPriority w:val="99"/>
    <w:qFormat/>
    <w:rsid w:val="007A14DB"/>
    <w:pPr>
      <w:adjustRightInd/>
      <w:spacing w:before="120" w:after="120" w:line="120" w:lineRule="atLeast"/>
      <w:textAlignment w:val="auto"/>
    </w:pPr>
    <w:rPr>
      <w:kern w:val="2"/>
      <w:sz w:val="28"/>
      <w:szCs w:val="28"/>
    </w:rPr>
  </w:style>
  <w:style w:type="character" w:customStyle="1" w:styleId="font11">
    <w:name w:val="font11"/>
    <w:uiPriority w:val="99"/>
    <w:qFormat/>
    <w:rsid w:val="007A14DB"/>
    <w:rPr>
      <w:rFonts w:ascii="宋体" w:eastAsia="宋体" w:hAnsi="宋体" w:cs="宋体"/>
      <w:color w:val="000000"/>
      <w:sz w:val="24"/>
      <w:szCs w:val="24"/>
      <w:u w:val="none"/>
    </w:rPr>
  </w:style>
  <w:style w:type="character" w:customStyle="1" w:styleId="Char0">
    <w:name w:val="正文缩进 Char"/>
    <w:link w:val="a5"/>
    <w:uiPriority w:val="99"/>
    <w:qFormat/>
    <w:locked/>
    <w:rsid w:val="007A14DB"/>
    <w:rPr>
      <w:kern w:val="2"/>
      <w:sz w:val="21"/>
      <w:szCs w:val="21"/>
    </w:rPr>
  </w:style>
  <w:style w:type="character" w:customStyle="1" w:styleId="font01">
    <w:name w:val="font01"/>
    <w:uiPriority w:val="99"/>
    <w:qFormat/>
    <w:rsid w:val="007A14DB"/>
    <w:rPr>
      <w:rFonts w:ascii="宋体" w:eastAsia="宋体" w:hAnsi="宋体" w:cs="宋体"/>
      <w:color w:val="FF0000"/>
      <w:sz w:val="24"/>
      <w:szCs w:val="24"/>
      <w:u w:val="none"/>
    </w:rPr>
  </w:style>
  <w:style w:type="paragraph" w:customStyle="1" w:styleId="afc">
    <w:name w:val="简单回函地址"/>
    <w:basedOn w:val="a"/>
    <w:uiPriority w:val="99"/>
    <w:qFormat/>
    <w:rsid w:val="007A14DB"/>
  </w:style>
  <w:style w:type="paragraph" w:customStyle="1" w:styleId="26">
    <w:name w:val="纯文本2"/>
    <w:basedOn w:val="a"/>
    <w:uiPriority w:val="99"/>
    <w:qFormat/>
    <w:rsid w:val="007A14DB"/>
    <w:rPr>
      <w:rFonts w:ascii="宋体" w:hAnsi="Courier New" w:cs="宋体"/>
      <w:sz w:val="28"/>
      <w:szCs w:val="28"/>
    </w:rPr>
  </w:style>
  <w:style w:type="paragraph" w:customStyle="1" w:styleId="afd">
    <w:name w:val="图文"/>
    <w:basedOn w:val="a"/>
    <w:uiPriority w:val="99"/>
    <w:qFormat/>
    <w:rsid w:val="007A14DB"/>
    <w:pPr>
      <w:adjustRightInd w:val="0"/>
      <w:snapToGrid w:val="0"/>
      <w:spacing w:after="50" w:line="360" w:lineRule="auto"/>
    </w:pPr>
    <w:rPr>
      <w:sz w:val="24"/>
      <w:szCs w:val="24"/>
    </w:rPr>
  </w:style>
  <w:style w:type="paragraph" w:customStyle="1" w:styleId="PlainText1">
    <w:name w:val="Plain Text1"/>
    <w:basedOn w:val="a"/>
    <w:uiPriority w:val="99"/>
    <w:qFormat/>
    <w:rsid w:val="007A14DB"/>
    <w:pPr>
      <w:widowControl/>
      <w:adjustRightInd w:val="0"/>
      <w:jc w:val="left"/>
      <w:textAlignment w:val="baseline"/>
    </w:pPr>
    <w:rPr>
      <w:rFonts w:ascii="宋体" w:eastAsia="楷体_GB2312" w:hAnsi="Courier New" w:cs="宋体"/>
      <w:kern w:val="0"/>
      <w:sz w:val="26"/>
      <w:szCs w:val="26"/>
    </w:rPr>
  </w:style>
  <w:style w:type="paragraph" w:customStyle="1" w:styleId="afe">
    <w:name w:val="文档正文"/>
    <w:basedOn w:val="a"/>
    <w:uiPriority w:val="99"/>
    <w:qFormat/>
    <w:rsid w:val="007A14DB"/>
    <w:pPr>
      <w:adjustRightInd w:val="0"/>
      <w:spacing w:line="480" w:lineRule="atLeast"/>
      <w:ind w:firstLine="567"/>
      <w:textAlignment w:val="baseline"/>
    </w:pPr>
    <w:rPr>
      <w:rFonts w:ascii="仿宋_GB2312" w:eastAsia="仿宋_GB2312" w:cs="仿宋_GB2312"/>
      <w:kern w:val="0"/>
      <w:sz w:val="28"/>
      <w:szCs w:val="28"/>
    </w:rPr>
  </w:style>
  <w:style w:type="paragraph" w:customStyle="1" w:styleId="11">
    <w:name w:val="1"/>
    <w:basedOn w:val="a"/>
    <w:next w:val="ab"/>
    <w:uiPriority w:val="99"/>
    <w:qFormat/>
    <w:rsid w:val="007A14DB"/>
    <w:rPr>
      <w:rFonts w:ascii="宋体" w:hAnsi="Courier New" w:cs="宋体"/>
    </w:rPr>
  </w:style>
  <w:style w:type="paragraph" w:customStyle="1" w:styleId="61">
    <w:name w:val="6"/>
    <w:basedOn w:val="a"/>
    <w:uiPriority w:val="99"/>
    <w:qFormat/>
    <w:rsid w:val="007A14DB"/>
    <w:pPr>
      <w:widowControl/>
      <w:spacing w:after="160" w:line="240" w:lineRule="exact"/>
      <w:jc w:val="left"/>
    </w:pPr>
    <w:rPr>
      <w:rFonts w:ascii="Verdana" w:eastAsia="仿宋_GB2312" w:hAnsi="Verdana" w:cs="Verdana"/>
      <w:kern w:val="0"/>
      <w:sz w:val="24"/>
      <w:szCs w:val="24"/>
      <w:lang w:eastAsia="en-US"/>
    </w:rPr>
  </w:style>
  <w:style w:type="paragraph" w:customStyle="1" w:styleId="Char20">
    <w:name w:val="Char2"/>
    <w:basedOn w:val="a"/>
    <w:uiPriority w:val="99"/>
    <w:qFormat/>
    <w:rsid w:val="007A14DB"/>
    <w:pPr>
      <w:widowControl/>
      <w:spacing w:after="160" w:line="240" w:lineRule="exact"/>
      <w:jc w:val="left"/>
    </w:pPr>
    <w:rPr>
      <w:rFonts w:ascii="Verdana" w:eastAsia="仿宋_GB2312" w:hAnsi="Verdana" w:cs="Verdana"/>
      <w:kern w:val="0"/>
      <w:sz w:val="24"/>
      <w:szCs w:val="24"/>
      <w:lang w:eastAsia="en-US"/>
    </w:rPr>
  </w:style>
  <w:style w:type="paragraph" w:customStyle="1" w:styleId="aff">
    <w:name w:val="二级目录"/>
    <w:next w:val="a"/>
    <w:uiPriority w:val="99"/>
    <w:qFormat/>
    <w:rsid w:val="007A14DB"/>
    <w:pPr>
      <w:tabs>
        <w:tab w:val="left" w:pos="720"/>
      </w:tabs>
      <w:ind w:left="720" w:hanging="720"/>
      <w:outlineLvl w:val="1"/>
    </w:pPr>
    <w:rPr>
      <w:b/>
      <w:bCs/>
      <w:kern w:val="2"/>
      <w:sz w:val="30"/>
      <w:szCs w:val="30"/>
    </w:rPr>
  </w:style>
  <w:style w:type="paragraph" w:customStyle="1" w:styleId="CharCharChar1Char">
    <w:name w:val="Char Char Char1 Char"/>
    <w:basedOn w:val="a"/>
    <w:uiPriority w:val="99"/>
    <w:qFormat/>
    <w:rsid w:val="007A14DB"/>
  </w:style>
  <w:style w:type="paragraph" w:customStyle="1" w:styleId="12">
    <w:name w:val="列出段落1"/>
    <w:basedOn w:val="a"/>
    <w:uiPriority w:val="99"/>
    <w:qFormat/>
    <w:rsid w:val="007A14DB"/>
    <w:pPr>
      <w:ind w:firstLineChars="200" w:firstLine="420"/>
    </w:pPr>
  </w:style>
  <w:style w:type="paragraph" w:customStyle="1" w:styleId="Normal120">
    <w:name w:val="Normal_12_0"/>
    <w:uiPriority w:val="99"/>
    <w:rsid w:val="007A14DB"/>
    <w:rPr>
      <w:rFonts w:ascii="黑体" w:eastAsia="黑体" w:hAnsi="黑体" w:cs="黑体"/>
      <w:b/>
      <w:bCs/>
      <w:sz w:val="32"/>
      <w:szCs w:val="32"/>
    </w:rPr>
  </w:style>
  <w:style w:type="paragraph" w:customStyle="1" w:styleId="p0">
    <w:name w:val="p0"/>
    <w:basedOn w:val="a"/>
    <w:uiPriority w:val="99"/>
    <w:qFormat/>
    <w:rsid w:val="007A14DB"/>
    <w:pPr>
      <w:widowControl/>
    </w:pPr>
    <w:rPr>
      <w:kern w:val="0"/>
    </w:rPr>
  </w:style>
  <w:style w:type="paragraph" w:customStyle="1" w:styleId="27">
    <w:name w:val="正文缩进2格"/>
    <w:basedOn w:val="a"/>
    <w:uiPriority w:val="99"/>
    <w:qFormat/>
    <w:rsid w:val="007A14DB"/>
    <w:pPr>
      <w:spacing w:line="600" w:lineRule="exact"/>
      <w:ind w:firstLineChars="206" w:firstLine="639"/>
    </w:pPr>
    <w:rPr>
      <w:rFonts w:ascii="仿宋_GB2312" w:eastAsia="仿宋_GB2312" w:hAnsi="宋体" w:cs="仿宋_GB2312"/>
      <w:sz w:val="31"/>
      <w:szCs w:val="31"/>
    </w:rPr>
  </w:style>
  <w:style w:type="paragraph" w:customStyle="1" w:styleId="110">
    <w:name w:val="列出段落11"/>
    <w:basedOn w:val="a"/>
    <w:uiPriority w:val="99"/>
    <w:rsid w:val="007A14DB"/>
    <w:pPr>
      <w:ind w:firstLineChars="200" w:firstLine="200"/>
    </w:pPr>
    <w:rPr>
      <w:rFonts w:ascii="Calibri" w:hAnsi="Calibri" w:cs="Calibri"/>
    </w:rPr>
  </w:style>
  <w:style w:type="paragraph" w:customStyle="1" w:styleId="CharCharCharChar">
    <w:name w:val="Char Char Char Char"/>
    <w:basedOn w:val="a"/>
    <w:uiPriority w:val="99"/>
    <w:qFormat/>
    <w:rsid w:val="007A14DB"/>
    <w:pPr>
      <w:widowControl/>
      <w:spacing w:after="160" w:line="240" w:lineRule="exact"/>
      <w:jc w:val="left"/>
    </w:pPr>
    <w:rPr>
      <w:rFonts w:ascii="Verdana" w:eastAsia="仿宋_GB2312" w:hAnsi="Verdana" w:cs="Verdana"/>
      <w:kern w:val="0"/>
      <w:sz w:val="24"/>
      <w:szCs w:val="24"/>
      <w:lang w:eastAsia="en-US"/>
    </w:rPr>
  </w:style>
  <w:style w:type="paragraph" w:customStyle="1" w:styleId="ParaCharCharCharChar">
    <w:name w:val="默认段落字体 Para Char Char Char Char"/>
    <w:basedOn w:val="a"/>
    <w:uiPriority w:val="99"/>
    <w:qFormat/>
    <w:rsid w:val="007A14DB"/>
  </w:style>
  <w:style w:type="paragraph" w:customStyle="1" w:styleId="100">
    <w:name w:val="样式 标题 1 + 宋体 段前: 0 磅 段后: 0 磅 行距: 单倍行距"/>
    <w:basedOn w:val="1"/>
    <w:next w:val="a"/>
    <w:uiPriority w:val="99"/>
    <w:qFormat/>
    <w:rsid w:val="007A14DB"/>
    <w:pPr>
      <w:spacing w:beforeLines="100" w:afterLines="100"/>
    </w:pPr>
    <w:rPr>
      <w:rFonts w:ascii="仿宋_GB2312" w:hAnsi="宋体" w:cs="仿宋_GB2312"/>
    </w:rPr>
  </w:style>
  <w:style w:type="paragraph" w:customStyle="1" w:styleId="215">
    <w:name w:val="样式 标题 2 + 黑色 行距: 1.5 倍行距"/>
    <w:basedOn w:val="20"/>
    <w:uiPriority w:val="99"/>
    <w:qFormat/>
    <w:rsid w:val="007A14DB"/>
    <w:pPr>
      <w:adjustRightInd/>
      <w:spacing w:line="360" w:lineRule="auto"/>
      <w:ind w:firstLineChars="1246" w:firstLine="3502"/>
      <w:textAlignment w:val="auto"/>
    </w:pPr>
    <w:rPr>
      <w:rFonts w:ascii="楷体_GB2312" w:eastAsia="楷体_GB2312" w:hAnsi="宋体" w:cs="楷体_GB2312"/>
      <w:kern w:val="2"/>
      <w:sz w:val="28"/>
      <w:szCs w:val="28"/>
    </w:rPr>
  </w:style>
  <w:style w:type="paragraph" w:styleId="aff0">
    <w:name w:val="List Paragraph"/>
    <w:basedOn w:val="a"/>
    <w:uiPriority w:val="99"/>
    <w:qFormat/>
    <w:rsid w:val="007A14DB"/>
    <w:pPr>
      <w:ind w:firstLineChars="200" w:firstLine="420"/>
    </w:pPr>
  </w:style>
  <w:style w:type="paragraph" w:customStyle="1" w:styleId="Default">
    <w:name w:val="Default"/>
    <w:uiPriority w:val="99"/>
    <w:qFormat/>
    <w:rsid w:val="007A14DB"/>
    <w:pPr>
      <w:widowControl w:val="0"/>
      <w:autoSpaceDE w:val="0"/>
      <w:autoSpaceDN w:val="0"/>
      <w:adjustRightInd w:val="0"/>
    </w:pPr>
    <w:rPr>
      <w:rFonts w:ascii="......." w:eastAsia="......." w:hAnsi="Calibri" w:cs="......."/>
      <w:color w:val="000000"/>
      <w:sz w:val="24"/>
      <w:szCs w:val="24"/>
    </w:rPr>
  </w:style>
  <w:style w:type="character" w:customStyle="1" w:styleId="font21">
    <w:name w:val="font21"/>
    <w:uiPriority w:val="99"/>
    <w:qFormat/>
    <w:rsid w:val="007A14DB"/>
    <w:rPr>
      <w:rFonts w:ascii="楷体_GB2312" w:eastAsia="楷体_GB2312" w:cs="楷体_GB2312"/>
      <w:color w:val="000000"/>
      <w:sz w:val="24"/>
      <w:szCs w:val="24"/>
      <w:u w:val="none"/>
    </w:rPr>
  </w:style>
  <w:style w:type="paragraph" w:customStyle="1" w:styleId="BodyTextFirstIndent21">
    <w:name w:val="Body Text First Indent 21"/>
    <w:uiPriority w:val="99"/>
    <w:qFormat/>
    <w:rsid w:val="007A14DB"/>
    <w:pPr>
      <w:widowControl w:val="0"/>
      <w:spacing w:line="480" w:lineRule="auto"/>
      <w:ind w:firstLineChars="200" w:firstLine="420"/>
      <w:jc w:val="both"/>
    </w:pPr>
    <w:rPr>
      <w:rFonts w:ascii="仿宋" w:eastAsia="仿宋" w:hAnsi="仿宋" w:cs="仿宋"/>
      <w:kern w:val="2"/>
      <w:sz w:val="24"/>
      <w:szCs w:val="24"/>
    </w:rPr>
  </w:style>
  <w:style w:type="paragraph" w:customStyle="1" w:styleId="0">
    <w:name w:val="正文_0"/>
    <w:uiPriority w:val="99"/>
    <w:qFormat/>
    <w:rsid w:val="007A14DB"/>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qFormat="1"/>
    <w:lsdException w:name="footnote reference" w:semiHidden="1" w:qFormat="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2" w:qFormat="1"/>
    <w:lsdException w:name="List 3" w:qFormat="1"/>
    <w:lsdException w:name="List 4" w:qFormat="1"/>
    <w:lsdException w:name="List 5" w:qFormat="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locked="1" w:semiHidden="1" w:unhideWhenUsed="1"/>
    <w:lsdException w:name="Subtitle" w:uiPriority="0" w:qFormat="1"/>
    <w:lsdException w:name="Salutation" w:locked="1" w:semiHidden="1" w:unhideWhenUsed="1"/>
    <w:lsdException w:name="Date" w:qFormat="1"/>
    <w:lsdException w:name="Body Text First Indent" w:qFormat="1"/>
    <w:lsdException w:name="Body Text First Indent 2" w:locked="1" w:qFormat="1"/>
    <w:lsdException w:name="Note Heading" w:locked="1" w:semiHidden="1" w:unhideWhenUsed="1"/>
    <w:lsdException w:name="Body Text 2" w:qFormat="1"/>
    <w:lsdException w:name="Body Text 3" w:locked="1" w:semiHidden="1" w:unhideWhenUsed="1"/>
    <w:lsdException w:name="Body Text Indent 2" w:qFormat="1"/>
    <w:lsdException w:name="Body Text Indent 3" w:qFormat="1"/>
    <w:lsdException w:name="Block Text" w:qFormat="1"/>
    <w:lsdException w:name="Hyperlink" w:qFormat="1"/>
    <w:lsdException w:name="FollowedHyperlink" w:locked="1" w:qFormat="1"/>
    <w:lsdException w:name="Strong" w:locked="1" w:qFormat="1"/>
    <w:lsdException w:name="Emphasis" w:uiPriority="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unhideWhenUsed="1" w:qFormat="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1"/>
    </w:rPr>
  </w:style>
  <w:style w:type="paragraph" w:styleId="1">
    <w:name w:val="heading 1"/>
    <w:basedOn w:val="a"/>
    <w:next w:val="a"/>
    <w:link w:val="1Char"/>
    <w:uiPriority w:val="99"/>
    <w:qFormat/>
    <w:pPr>
      <w:keepNext/>
      <w:keepLines/>
      <w:numPr>
        <w:numId w:val="1"/>
      </w:numPr>
      <w:adjustRightInd w:val="0"/>
      <w:spacing w:before="340" w:after="330" w:line="578" w:lineRule="atLeast"/>
      <w:textAlignment w:val="baseline"/>
      <w:outlineLvl w:val="0"/>
    </w:pPr>
    <w:rPr>
      <w:rFonts w:ascii="Calibri" w:hAnsi="Calibri" w:cs="Calibri"/>
      <w:b/>
      <w:bCs/>
      <w:kern w:val="44"/>
      <w:sz w:val="44"/>
      <w:szCs w:val="44"/>
    </w:rPr>
  </w:style>
  <w:style w:type="paragraph" w:styleId="20">
    <w:name w:val="heading 2"/>
    <w:basedOn w:val="a"/>
    <w:next w:val="a"/>
    <w:link w:val="2Char"/>
    <w:uiPriority w:val="99"/>
    <w:qFormat/>
    <w:pPr>
      <w:keepNext/>
      <w:keepLines/>
      <w:adjustRightInd w:val="0"/>
      <w:spacing w:before="260" w:after="260" w:line="416" w:lineRule="atLeast"/>
      <w:textAlignment w:val="baseline"/>
      <w:outlineLvl w:val="1"/>
    </w:pPr>
    <w:rPr>
      <w:rFonts w:ascii="Arial" w:eastAsia="黑体" w:hAnsi="Arial" w:cs="Arial"/>
      <w:b/>
      <w:bCs/>
      <w:kern w:val="0"/>
      <w:sz w:val="32"/>
      <w:szCs w:val="32"/>
    </w:rPr>
  </w:style>
  <w:style w:type="paragraph" w:styleId="3">
    <w:name w:val="heading 3"/>
    <w:basedOn w:val="a"/>
    <w:next w:val="a"/>
    <w:link w:val="3Char"/>
    <w:uiPriority w:val="99"/>
    <w:qFormat/>
    <w:pPr>
      <w:keepNext/>
      <w:keepLines/>
      <w:adjustRightInd w:val="0"/>
      <w:spacing w:before="260" w:after="260" w:line="416" w:lineRule="atLeast"/>
      <w:textAlignment w:val="baseline"/>
      <w:outlineLvl w:val="2"/>
    </w:pPr>
    <w:rPr>
      <w:b/>
      <w:bCs/>
      <w:kern w:val="0"/>
      <w:sz w:val="32"/>
      <w:szCs w:val="32"/>
    </w:rPr>
  </w:style>
  <w:style w:type="paragraph" w:styleId="4">
    <w:name w:val="heading 4"/>
    <w:basedOn w:val="a"/>
    <w:next w:val="a"/>
    <w:link w:val="4Char"/>
    <w:uiPriority w:val="99"/>
    <w:qFormat/>
    <w:pPr>
      <w:keepNext/>
      <w:keepLines/>
      <w:adjustRightInd w:val="0"/>
      <w:spacing w:before="280" w:after="290" w:line="376" w:lineRule="atLeast"/>
      <w:textAlignment w:val="baseline"/>
      <w:outlineLvl w:val="3"/>
    </w:pPr>
    <w:rPr>
      <w:rFonts w:ascii="Arial" w:eastAsia="黑体" w:hAnsi="Arial" w:cs="Arial"/>
      <w:b/>
      <w:bCs/>
      <w:sz w:val="28"/>
      <w:szCs w:val="28"/>
    </w:rPr>
  </w:style>
  <w:style w:type="paragraph" w:styleId="5">
    <w:name w:val="heading 5"/>
    <w:basedOn w:val="a"/>
    <w:next w:val="a"/>
    <w:link w:val="5Char"/>
    <w:uiPriority w:val="99"/>
    <w:qFormat/>
    <w:pPr>
      <w:keepNext/>
      <w:keepLines/>
      <w:adjustRightInd w:val="0"/>
      <w:spacing w:before="280" w:after="290" w:line="376" w:lineRule="atLeast"/>
      <w:textAlignment w:val="baseline"/>
      <w:outlineLvl w:val="4"/>
    </w:pPr>
    <w:rPr>
      <w:b/>
      <w:bCs/>
      <w:kern w:val="0"/>
      <w:sz w:val="28"/>
      <w:szCs w:val="28"/>
    </w:rPr>
  </w:style>
  <w:style w:type="paragraph" w:styleId="6">
    <w:name w:val="heading 6"/>
    <w:basedOn w:val="a"/>
    <w:next w:val="a"/>
    <w:link w:val="6Char"/>
    <w:uiPriority w:val="99"/>
    <w:qFormat/>
    <w:pPr>
      <w:keepNext/>
      <w:keepLines/>
      <w:adjustRightInd w:val="0"/>
      <w:spacing w:before="240" w:after="64" w:line="320" w:lineRule="atLeast"/>
      <w:textAlignment w:val="baseline"/>
      <w:outlineLvl w:val="5"/>
    </w:pPr>
    <w:rPr>
      <w:rFonts w:ascii="Arial" w:eastAsia="黑体" w:hAnsi="Arial" w:cs="Arial"/>
      <w:b/>
      <w:bCs/>
      <w:kern w:val="0"/>
      <w:sz w:val="24"/>
      <w:szCs w:val="24"/>
    </w:rPr>
  </w:style>
  <w:style w:type="paragraph" w:styleId="7">
    <w:name w:val="heading 7"/>
    <w:basedOn w:val="a"/>
    <w:next w:val="a"/>
    <w:link w:val="7Char"/>
    <w:uiPriority w:val="99"/>
    <w:qFormat/>
    <w:pPr>
      <w:keepNext/>
      <w:keepLines/>
      <w:adjustRightInd w:val="0"/>
      <w:spacing w:before="240" w:after="64" w:line="320" w:lineRule="atLeast"/>
      <w:textAlignment w:val="baseline"/>
      <w:outlineLvl w:val="6"/>
    </w:pPr>
    <w:rPr>
      <w:b/>
      <w:bCs/>
      <w:kern w:val="0"/>
      <w:sz w:val="24"/>
      <w:szCs w:val="24"/>
    </w:rPr>
  </w:style>
  <w:style w:type="paragraph" w:styleId="8">
    <w:name w:val="heading 8"/>
    <w:basedOn w:val="a"/>
    <w:next w:val="a"/>
    <w:link w:val="8Char"/>
    <w:uiPriority w:val="99"/>
    <w:qFormat/>
    <w:pPr>
      <w:keepNext/>
      <w:keepLines/>
      <w:adjustRightInd w:val="0"/>
      <w:spacing w:before="240" w:after="64" w:line="320" w:lineRule="atLeast"/>
      <w:textAlignment w:val="baseline"/>
      <w:outlineLvl w:val="7"/>
    </w:pPr>
    <w:rPr>
      <w:rFonts w:ascii="Arial" w:eastAsia="黑体" w:hAnsi="Arial" w:cs="Arial"/>
      <w:kern w:val="0"/>
      <w:sz w:val="24"/>
      <w:szCs w:val="24"/>
    </w:rPr>
  </w:style>
  <w:style w:type="paragraph" w:styleId="9">
    <w:name w:val="heading 9"/>
    <w:basedOn w:val="a"/>
    <w:next w:val="a"/>
    <w:link w:val="9Char"/>
    <w:uiPriority w:val="99"/>
    <w:qFormat/>
    <w:pPr>
      <w:keepNext/>
      <w:keepLines/>
      <w:adjustRightInd w:val="0"/>
      <w:spacing w:before="240" w:after="64" w:line="320" w:lineRule="atLeast"/>
      <w:textAlignment w:val="baseline"/>
      <w:outlineLvl w:val="8"/>
    </w:pPr>
    <w:rPr>
      <w:rFonts w:ascii="Arial" w:eastAsia="黑体"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iPriority w:val="99"/>
    <w:qFormat/>
    <w:locked/>
    <w:pPr>
      <w:ind w:firstLineChars="200" w:firstLine="420"/>
    </w:pPr>
  </w:style>
  <w:style w:type="paragraph" w:styleId="a3">
    <w:name w:val="Body Text Indent"/>
    <w:basedOn w:val="a"/>
    <w:next w:val="a4"/>
    <w:link w:val="Char"/>
    <w:uiPriority w:val="99"/>
    <w:qFormat/>
    <w:pPr>
      <w:spacing w:after="156"/>
      <w:ind w:firstLine="480"/>
    </w:pPr>
    <w:rPr>
      <w:rFonts w:ascii="Calibri" w:hAnsi="Calibri" w:cs="Calibri"/>
      <w:sz w:val="24"/>
      <w:szCs w:val="24"/>
    </w:rPr>
  </w:style>
  <w:style w:type="paragraph" w:styleId="a4">
    <w:name w:val="envelope return"/>
    <w:basedOn w:val="a"/>
    <w:uiPriority w:val="99"/>
    <w:qFormat/>
    <w:locked/>
    <w:pPr>
      <w:snapToGrid w:val="0"/>
    </w:pPr>
    <w:rPr>
      <w:rFonts w:ascii="Arial" w:hAnsi="Arial" w:cs="Arial"/>
    </w:rPr>
  </w:style>
  <w:style w:type="paragraph" w:styleId="30">
    <w:name w:val="List 3"/>
    <w:basedOn w:val="a"/>
    <w:uiPriority w:val="99"/>
    <w:qFormat/>
    <w:pPr>
      <w:ind w:leftChars="400" w:left="100" w:hangingChars="200" w:hanging="200"/>
    </w:pPr>
  </w:style>
  <w:style w:type="paragraph" w:styleId="70">
    <w:name w:val="toc 7"/>
    <w:basedOn w:val="a"/>
    <w:next w:val="a"/>
    <w:uiPriority w:val="99"/>
    <w:semiHidden/>
    <w:qFormat/>
    <w:pPr>
      <w:ind w:left="1260"/>
      <w:jc w:val="left"/>
    </w:pPr>
    <w:rPr>
      <w:sz w:val="18"/>
      <w:szCs w:val="18"/>
    </w:rPr>
  </w:style>
  <w:style w:type="paragraph" w:styleId="a5">
    <w:name w:val="Normal Indent"/>
    <w:basedOn w:val="a"/>
    <w:link w:val="Char0"/>
    <w:uiPriority w:val="99"/>
    <w:qFormat/>
    <w:pPr>
      <w:ind w:firstLine="420"/>
    </w:pPr>
  </w:style>
  <w:style w:type="paragraph" w:styleId="a6">
    <w:name w:val="Document Map"/>
    <w:basedOn w:val="a"/>
    <w:link w:val="Char1"/>
    <w:uiPriority w:val="99"/>
    <w:semiHidden/>
    <w:qFormat/>
    <w:pPr>
      <w:shd w:val="clear" w:color="auto" w:fill="000080"/>
    </w:pPr>
  </w:style>
  <w:style w:type="paragraph" w:styleId="a7">
    <w:name w:val="annotation text"/>
    <w:basedOn w:val="a"/>
    <w:link w:val="Char2"/>
    <w:uiPriority w:val="99"/>
    <w:semiHidden/>
    <w:qFormat/>
    <w:pPr>
      <w:jc w:val="left"/>
    </w:pPr>
    <w:rPr>
      <w:rFonts w:ascii="Calibri" w:hAnsi="Calibri" w:cs="Calibri"/>
    </w:rPr>
  </w:style>
  <w:style w:type="paragraph" w:styleId="a8">
    <w:name w:val="Body Text"/>
    <w:basedOn w:val="a"/>
    <w:next w:val="a"/>
    <w:link w:val="Char3"/>
    <w:uiPriority w:val="99"/>
    <w:qFormat/>
    <w:rPr>
      <w:sz w:val="24"/>
      <w:szCs w:val="24"/>
    </w:rPr>
  </w:style>
  <w:style w:type="paragraph" w:styleId="21">
    <w:name w:val="List 2"/>
    <w:basedOn w:val="a"/>
    <w:uiPriority w:val="99"/>
    <w:qFormat/>
    <w:pPr>
      <w:ind w:leftChars="200" w:left="100" w:hangingChars="200" w:hanging="200"/>
    </w:pPr>
  </w:style>
  <w:style w:type="paragraph" w:styleId="a9">
    <w:name w:val="List Continue"/>
    <w:basedOn w:val="a"/>
    <w:uiPriority w:val="99"/>
    <w:qFormat/>
    <w:pPr>
      <w:spacing w:after="120"/>
      <w:ind w:leftChars="200" w:left="420"/>
    </w:pPr>
  </w:style>
  <w:style w:type="paragraph" w:styleId="aa">
    <w:name w:val="Block Text"/>
    <w:basedOn w:val="a"/>
    <w:uiPriority w:val="99"/>
    <w:qFormat/>
    <w:pPr>
      <w:autoSpaceDE w:val="0"/>
      <w:autoSpaceDN w:val="0"/>
      <w:adjustRightInd w:val="0"/>
      <w:spacing w:line="300" w:lineRule="auto"/>
      <w:ind w:leftChars="12" w:left="29" w:right="6" w:firstLineChars="200" w:firstLine="560"/>
    </w:pPr>
    <w:rPr>
      <w:kern w:val="0"/>
      <w:sz w:val="28"/>
      <w:szCs w:val="28"/>
    </w:rPr>
  </w:style>
  <w:style w:type="paragraph" w:styleId="50">
    <w:name w:val="toc 5"/>
    <w:basedOn w:val="a"/>
    <w:next w:val="a"/>
    <w:uiPriority w:val="99"/>
    <w:semiHidden/>
    <w:qFormat/>
    <w:pPr>
      <w:ind w:left="840"/>
      <w:jc w:val="left"/>
    </w:pPr>
    <w:rPr>
      <w:sz w:val="18"/>
      <w:szCs w:val="18"/>
    </w:rPr>
  </w:style>
  <w:style w:type="paragraph" w:styleId="31">
    <w:name w:val="toc 3"/>
    <w:basedOn w:val="a"/>
    <w:next w:val="a"/>
    <w:uiPriority w:val="99"/>
    <w:semiHidden/>
    <w:qFormat/>
    <w:pPr>
      <w:ind w:left="420"/>
      <w:jc w:val="left"/>
    </w:pPr>
    <w:rPr>
      <w:i/>
      <w:iCs/>
      <w:sz w:val="20"/>
      <w:szCs w:val="20"/>
    </w:rPr>
  </w:style>
  <w:style w:type="paragraph" w:styleId="ab">
    <w:name w:val="Plain Text"/>
    <w:basedOn w:val="a"/>
    <w:link w:val="Char4"/>
    <w:uiPriority w:val="99"/>
    <w:qFormat/>
    <w:rPr>
      <w:rFonts w:ascii="宋体" w:hAnsi="Courier New" w:cs="宋体"/>
    </w:rPr>
  </w:style>
  <w:style w:type="paragraph" w:styleId="80">
    <w:name w:val="toc 8"/>
    <w:basedOn w:val="a"/>
    <w:next w:val="a"/>
    <w:uiPriority w:val="99"/>
    <w:semiHidden/>
    <w:qFormat/>
    <w:pPr>
      <w:ind w:left="1470"/>
      <w:jc w:val="left"/>
    </w:pPr>
    <w:rPr>
      <w:sz w:val="18"/>
      <w:szCs w:val="18"/>
    </w:rPr>
  </w:style>
  <w:style w:type="paragraph" w:styleId="ac">
    <w:name w:val="Date"/>
    <w:basedOn w:val="a"/>
    <w:next w:val="a"/>
    <w:link w:val="Char5"/>
    <w:uiPriority w:val="99"/>
    <w:qFormat/>
    <w:pPr>
      <w:widowControl/>
      <w:ind w:left="100"/>
      <w:jc w:val="left"/>
    </w:pPr>
    <w:rPr>
      <w:rFonts w:ascii="宋体" w:hAnsi="宋体" w:cs="宋体"/>
      <w:kern w:val="0"/>
      <w:sz w:val="28"/>
      <w:szCs w:val="28"/>
    </w:rPr>
  </w:style>
  <w:style w:type="paragraph" w:styleId="22">
    <w:name w:val="Body Text Indent 2"/>
    <w:basedOn w:val="a"/>
    <w:link w:val="2Char1"/>
    <w:uiPriority w:val="99"/>
    <w:qFormat/>
    <w:pPr>
      <w:ind w:leftChars="684" w:left="1436"/>
    </w:pPr>
    <w:rPr>
      <w:sz w:val="24"/>
      <w:szCs w:val="24"/>
    </w:rPr>
  </w:style>
  <w:style w:type="paragraph" w:styleId="51">
    <w:name w:val="List Continue 5"/>
    <w:basedOn w:val="a"/>
    <w:uiPriority w:val="99"/>
    <w:qFormat/>
    <w:pPr>
      <w:spacing w:after="120"/>
      <w:ind w:leftChars="1000" w:left="2100"/>
    </w:pPr>
  </w:style>
  <w:style w:type="paragraph" w:styleId="ad">
    <w:name w:val="Balloon Text"/>
    <w:basedOn w:val="a"/>
    <w:link w:val="Char6"/>
    <w:uiPriority w:val="99"/>
    <w:semiHidden/>
    <w:qFormat/>
    <w:rPr>
      <w:rFonts w:ascii="Calibri" w:hAnsi="Calibri" w:cs="Calibri"/>
      <w:sz w:val="18"/>
      <w:szCs w:val="18"/>
    </w:rPr>
  </w:style>
  <w:style w:type="paragraph" w:styleId="ae">
    <w:name w:val="footer"/>
    <w:basedOn w:val="a"/>
    <w:link w:val="Char7"/>
    <w:uiPriority w:val="99"/>
    <w:qFormat/>
    <w:pPr>
      <w:tabs>
        <w:tab w:val="center" w:pos="4153"/>
        <w:tab w:val="right" w:pos="8306"/>
      </w:tabs>
      <w:snapToGrid w:val="0"/>
      <w:jc w:val="left"/>
    </w:pPr>
    <w:rPr>
      <w:rFonts w:ascii="Calibri" w:hAnsi="Calibri" w:cs="Calibri"/>
      <w:sz w:val="18"/>
      <w:szCs w:val="18"/>
    </w:rPr>
  </w:style>
  <w:style w:type="paragraph" w:styleId="af">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left" w:pos="840"/>
        <w:tab w:val="right" w:leader="dot" w:pos="9402"/>
      </w:tabs>
      <w:adjustRightInd w:val="0"/>
      <w:snapToGrid w:val="0"/>
      <w:spacing w:line="360" w:lineRule="auto"/>
      <w:jc w:val="left"/>
    </w:pPr>
    <w:rPr>
      <w:rFonts w:ascii="Arial" w:hAnsi="宋体" w:cs="Arial"/>
      <w:caps/>
      <w:w w:val="80"/>
      <w:sz w:val="24"/>
      <w:szCs w:val="24"/>
    </w:rPr>
  </w:style>
  <w:style w:type="paragraph" w:styleId="40">
    <w:name w:val="List Continue 4"/>
    <w:basedOn w:val="a"/>
    <w:uiPriority w:val="99"/>
    <w:qFormat/>
    <w:pPr>
      <w:spacing w:after="120"/>
      <w:ind w:leftChars="800" w:left="1680"/>
    </w:pPr>
  </w:style>
  <w:style w:type="paragraph" w:styleId="41">
    <w:name w:val="toc 4"/>
    <w:basedOn w:val="a"/>
    <w:next w:val="a"/>
    <w:uiPriority w:val="99"/>
    <w:semiHidden/>
    <w:qFormat/>
    <w:pPr>
      <w:tabs>
        <w:tab w:val="left" w:pos="1080"/>
        <w:tab w:val="right" w:leader="dot" w:pos="9125"/>
      </w:tabs>
      <w:adjustRightInd w:val="0"/>
      <w:snapToGrid w:val="0"/>
      <w:spacing w:line="360" w:lineRule="auto"/>
      <w:jc w:val="left"/>
    </w:pPr>
    <w:rPr>
      <w:sz w:val="18"/>
      <w:szCs w:val="18"/>
    </w:rPr>
  </w:style>
  <w:style w:type="paragraph" w:styleId="af0">
    <w:name w:val="List"/>
    <w:basedOn w:val="a"/>
    <w:uiPriority w:val="99"/>
    <w:qFormat/>
    <w:pPr>
      <w:ind w:left="200" w:hangingChars="200" w:hanging="200"/>
    </w:pPr>
  </w:style>
  <w:style w:type="paragraph" w:styleId="af1">
    <w:name w:val="footnote text"/>
    <w:basedOn w:val="a"/>
    <w:link w:val="Char9"/>
    <w:uiPriority w:val="99"/>
    <w:semiHidden/>
    <w:qFormat/>
    <w:pPr>
      <w:snapToGrid w:val="0"/>
      <w:jc w:val="left"/>
    </w:pPr>
    <w:rPr>
      <w:sz w:val="18"/>
      <w:szCs w:val="18"/>
    </w:rPr>
  </w:style>
  <w:style w:type="paragraph" w:styleId="60">
    <w:name w:val="toc 6"/>
    <w:basedOn w:val="a"/>
    <w:next w:val="a"/>
    <w:uiPriority w:val="99"/>
    <w:semiHidden/>
    <w:qFormat/>
    <w:pPr>
      <w:ind w:left="1050"/>
      <w:jc w:val="left"/>
    </w:pPr>
    <w:rPr>
      <w:sz w:val="18"/>
      <w:szCs w:val="18"/>
    </w:rPr>
  </w:style>
  <w:style w:type="paragraph" w:styleId="52">
    <w:name w:val="List 5"/>
    <w:basedOn w:val="a"/>
    <w:uiPriority w:val="99"/>
    <w:qFormat/>
    <w:pPr>
      <w:ind w:leftChars="800" w:left="100" w:hangingChars="200" w:hanging="200"/>
    </w:pPr>
  </w:style>
  <w:style w:type="paragraph" w:styleId="32">
    <w:name w:val="Body Text Indent 3"/>
    <w:basedOn w:val="a"/>
    <w:link w:val="3Char0"/>
    <w:uiPriority w:val="99"/>
    <w:qFormat/>
    <w:pPr>
      <w:spacing w:after="120"/>
      <w:ind w:leftChars="200" w:left="420"/>
    </w:pPr>
    <w:rPr>
      <w:sz w:val="16"/>
      <w:szCs w:val="16"/>
    </w:rPr>
  </w:style>
  <w:style w:type="paragraph" w:styleId="23">
    <w:name w:val="toc 2"/>
    <w:basedOn w:val="a"/>
    <w:next w:val="a"/>
    <w:uiPriority w:val="99"/>
    <w:semiHidden/>
    <w:qFormat/>
    <w:pPr>
      <w:ind w:left="210"/>
      <w:jc w:val="left"/>
    </w:pPr>
    <w:rPr>
      <w:smallCaps/>
      <w:sz w:val="20"/>
      <w:szCs w:val="20"/>
    </w:rPr>
  </w:style>
  <w:style w:type="paragraph" w:styleId="90">
    <w:name w:val="toc 9"/>
    <w:basedOn w:val="a"/>
    <w:next w:val="a"/>
    <w:uiPriority w:val="99"/>
    <w:semiHidden/>
    <w:qFormat/>
    <w:pPr>
      <w:ind w:left="1680"/>
      <w:jc w:val="left"/>
    </w:pPr>
    <w:rPr>
      <w:sz w:val="18"/>
      <w:szCs w:val="18"/>
    </w:rPr>
  </w:style>
  <w:style w:type="paragraph" w:styleId="24">
    <w:name w:val="Body Text 2"/>
    <w:basedOn w:val="a"/>
    <w:link w:val="2Char2"/>
    <w:uiPriority w:val="99"/>
    <w:qFormat/>
    <w:rPr>
      <w:rFonts w:ascii="宋体" w:hAnsi="宋体" w:cs="宋体"/>
      <w:sz w:val="24"/>
      <w:szCs w:val="24"/>
    </w:rPr>
  </w:style>
  <w:style w:type="paragraph" w:styleId="42">
    <w:name w:val="List 4"/>
    <w:basedOn w:val="a"/>
    <w:uiPriority w:val="99"/>
    <w:qFormat/>
    <w:pPr>
      <w:ind w:leftChars="600" w:left="100" w:hangingChars="200" w:hanging="200"/>
    </w:pPr>
  </w:style>
  <w:style w:type="paragraph" w:styleId="25">
    <w:name w:val="List Continue 2"/>
    <w:basedOn w:val="a"/>
    <w:uiPriority w:val="99"/>
    <w:qFormat/>
    <w:pPr>
      <w:spacing w:after="120"/>
      <w:ind w:leftChars="400" w:left="840"/>
    </w:pPr>
  </w:style>
  <w:style w:type="paragraph" w:styleId="HTML">
    <w:name w:val="HTML Preformatted"/>
    <w:basedOn w:val="a"/>
    <w:link w:val="HTMLChar"/>
    <w:uiPriority w:val="99"/>
    <w:qFormat/>
    <w:rPr>
      <w:rFonts w:ascii="Courier New" w:hAnsi="Courier New" w:cs="Courier New"/>
      <w:sz w:val="20"/>
      <w:szCs w:val="20"/>
    </w:rPr>
  </w:style>
  <w:style w:type="paragraph" w:styleId="af2">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33">
    <w:name w:val="List Continue 3"/>
    <w:basedOn w:val="a"/>
    <w:uiPriority w:val="99"/>
    <w:qFormat/>
    <w:pPr>
      <w:spacing w:after="120"/>
      <w:ind w:leftChars="600" w:left="1260"/>
    </w:pPr>
  </w:style>
  <w:style w:type="paragraph" w:styleId="af3">
    <w:name w:val="annotation subject"/>
    <w:basedOn w:val="a7"/>
    <w:next w:val="a7"/>
    <w:link w:val="Chara"/>
    <w:uiPriority w:val="99"/>
    <w:semiHidden/>
    <w:qFormat/>
    <w:rPr>
      <w:b/>
      <w:bCs/>
    </w:rPr>
  </w:style>
  <w:style w:type="paragraph" w:styleId="af4">
    <w:name w:val="Body Text First Indent"/>
    <w:basedOn w:val="a8"/>
    <w:link w:val="Charb"/>
    <w:uiPriority w:val="99"/>
    <w:qFormat/>
    <w:pPr>
      <w:spacing w:line="360" w:lineRule="auto"/>
      <w:ind w:firstLine="482"/>
    </w:pPr>
    <w:rPr>
      <w:b/>
      <w:bCs/>
    </w:rPr>
  </w:style>
  <w:style w:type="table" w:styleId="af5">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locked/>
    <w:rPr>
      <w:b/>
      <w:bCs/>
    </w:rPr>
  </w:style>
  <w:style w:type="character" w:styleId="af7">
    <w:name w:val="page number"/>
    <w:basedOn w:val="a0"/>
    <w:uiPriority w:val="99"/>
    <w:qFormat/>
  </w:style>
  <w:style w:type="character" w:styleId="af8">
    <w:name w:val="FollowedHyperlink"/>
    <w:uiPriority w:val="99"/>
    <w:qFormat/>
    <w:locked/>
    <w:rPr>
      <w:color w:val="333333"/>
      <w:u w:val="none"/>
    </w:rPr>
  </w:style>
  <w:style w:type="character" w:styleId="af9">
    <w:name w:val="Hyperlink"/>
    <w:uiPriority w:val="99"/>
    <w:qFormat/>
    <w:rPr>
      <w:color w:val="333333"/>
      <w:u w:val="none"/>
    </w:rPr>
  </w:style>
  <w:style w:type="character" w:styleId="HTML0">
    <w:name w:val="HTML Code"/>
    <w:basedOn w:val="a0"/>
    <w:uiPriority w:val="99"/>
    <w:unhideWhenUsed/>
    <w:qFormat/>
    <w:locked/>
    <w:rPr>
      <w:rFonts w:ascii="monospace" w:eastAsia="monospace" w:hAnsi="monospace" w:cs="monospace"/>
      <w:sz w:val="20"/>
    </w:rPr>
  </w:style>
  <w:style w:type="character" w:styleId="afa">
    <w:name w:val="annotation reference"/>
    <w:uiPriority w:val="99"/>
    <w:semiHidden/>
    <w:qFormat/>
    <w:rPr>
      <w:sz w:val="21"/>
      <w:szCs w:val="21"/>
    </w:rPr>
  </w:style>
  <w:style w:type="character" w:styleId="afb">
    <w:name w:val="footnote reference"/>
    <w:uiPriority w:val="99"/>
    <w:semiHidden/>
    <w:qFormat/>
    <w:rPr>
      <w:vertAlign w:val="superscript"/>
    </w:rPr>
  </w:style>
  <w:style w:type="character" w:customStyle="1" w:styleId="1Char">
    <w:name w:val="标题 1 Char"/>
    <w:link w:val="1"/>
    <w:uiPriority w:val="99"/>
    <w:qFormat/>
    <w:locked/>
    <w:rPr>
      <w:b/>
      <w:bCs/>
      <w:kern w:val="44"/>
      <w:sz w:val="44"/>
      <w:szCs w:val="44"/>
    </w:rPr>
  </w:style>
  <w:style w:type="character" w:customStyle="1" w:styleId="2Char">
    <w:name w:val="标题 2 Char"/>
    <w:link w:val="20"/>
    <w:uiPriority w:val="99"/>
    <w:qFormat/>
    <w:locked/>
    <w:rPr>
      <w:rFonts w:ascii="Arial" w:eastAsia="黑体" w:hAnsi="Arial" w:cs="Arial"/>
      <w:b/>
      <w:bCs/>
      <w:sz w:val="32"/>
      <w:szCs w:val="32"/>
    </w:rPr>
  </w:style>
  <w:style w:type="character" w:customStyle="1" w:styleId="3Char">
    <w:name w:val="标题 3 Char"/>
    <w:link w:val="3"/>
    <w:uiPriority w:val="99"/>
    <w:semiHidden/>
    <w:qFormat/>
    <w:locked/>
    <w:rPr>
      <w:rFonts w:ascii="Times New Roman" w:hAnsi="Times New Roman" w:cs="Times New Roman"/>
      <w:b/>
      <w:bCs/>
      <w:sz w:val="32"/>
      <w:szCs w:val="32"/>
    </w:rPr>
  </w:style>
  <w:style w:type="character" w:customStyle="1" w:styleId="4Char">
    <w:name w:val="标题 4 Char"/>
    <w:link w:val="4"/>
    <w:uiPriority w:val="99"/>
    <w:qFormat/>
    <w:locked/>
    <w:rPr>
      <w:rFonts w:ascii="Arial" w:eastAsia="黑体" w:hAnsi="Arial" w:cs="Arial"/>
      <w:b/>
      <w:bCs/>
      <w:kern w:val="2"/>
      <w:sz w:val="28"/>
      <w:szCs w:val="28"/>
      <w:lang w:val="en-US" w:eastAsia="zh-CN"/>
    </w:rPr>
  </w:style>
  <w:style w:type="character" w:customStyle="1" w:styleId="5Char">
    <w:name w:val="标题 5 Char"/>
    <w:link w:val="5"/>
    <w:uiPriority w:val="99"/>
    <w:semiHidden/>
    <w:qFormat/>
    <w:locked/>
    <w:rPr>
      <w:rFonts w:ascii="Times New Roman" w:hAnsi="Times New Roman" w:cs="Times New Roman"/>
      <w:b/>
      <w:bCs/>
      <w:sz w:val="28"/>
      <w:szCs w:val="28"/>
    </w:rPr>
  </w:style>
  <w:style w:type="character" w:customStyle="1" w:styleId="6Char">
    <w:name w:val="标题 6 Char"/>
    <w:link w:val="6"/>
    <w:uiPriority w:val="99"/>
    <w:semiHidden/>
    <w:qFormat/>
    <w:locked/>
    <w:rPr>
      <w:rFonts w:ascii="Cambria" w:eastAsia="宋体" w:hAnsi="Cambria" w:cs="Cambria"/>
      <w:b/>
      <w:bCs/>
      <w:sz w:val="24"/>
      <w:szCs w:val="24"/>
    </w:rPr>
  </w:style>
  <w:style w:type="character" w:customStyle="1" w:styleId="7Char">
    <w:name w:val="标题 7 Char"/>
    <w:link w:val="7"/>
    <w:uiPriority w:val="99"/>
    <w:semiHidden/>
    <w:qFormat/>
    <w:locked/>
    <w:rPr>
      <w:rFonts w:ascii="Times New Roman" w:hAnsi="Times New Roman" w:cs="Times New Roman"/>
      <w:b/>
      <w:bCs/>
      <w:sz w:val="24"/>
      <w:szCs w:val="24"/>
    </w:rPr>
  </w:style>
  <w:style w:type="character" w:customStyle="1" w:styleId="8Char">
    <w:name w:val="标题 8 Char"/>
    <w:link w:val="8"/>
    <w:uiPriority w:val="99"/>
    <w:semiHidden/>
    <w:qFormat/>
    <w:locked/>
    <w:rPr>
      <w:rFonts w:ascii="Cambria" w:eastAsia="宋体" w:hAnsi="Cambria" w:cs="Cambria"/>
      <w:sz w:val="24"/>
      <w:szCs w:val="24"/>
    </w:rPr>
  </w:style>
  <w:style w:type="character" w:customStyle="1" w:styleId="9Char">
    <w:name w:val="标题 9 Char"/>
    <w:link w:val="9"/>
    <w:uiPriority w:val="99"/>
    <w:semiHidden/>
    <w:qFormat/>
    <w:locked/>
    <w:rPr>
      <w:rFonts w:ascii="Cambria" w:eastAsia="宋体" w:hAnsi="Cambria" w:cs="Cambria"/>
      <w:sz w:val="21"/>
      <w:szCs w:val="21"/>
    </w:rPr>
  </w:style>
  <w:style w:type="character" w:customStyle="1" w:styleId="Char">
    <w:name w:val="正文文本缩进 Char"/>
    <w:link w:val="a3"/>
    <w:uiPriority w:val="99"/>
    <w:qFormat/>
    <w:locked/>
    <w:rPr>
      <w:kern w:val="2"/>
      <w:sz w:val="24"/>
      <w:szCs w:val="24"/>
    </w:rPr>
  </w:style>
  <w:style w:type="character" w:customStyle="1" w:styleId="2Char0">
    <w:name w:val="正文首行缩进 2 Char"/>
    <w:link w:val="2"/>
    <w:uiPriority w:val="99"/>
    <w:semiHidden/>
    <w:qFormat/>
    <w:locked/>
    <w:rPr>
      <w:rFonts w:ascii="Times New Roman" w:hAnsi="Times New Roman" w:cs="Times New Roman"/>
      <w:kern w:val="2"/>
      <w:sz w:val="21"/>
      <w:szCs w:val="21"/>
    </w:rPr>
  </w:style>
  <w:style w:type="character" w:customStyle="1" w:styleId="Char1">
    <w:name w:val="文档结构图 Char"/>
    <w:link w:val="a6"/>
    <w:uiPriority w:val="99"/>
    <w:semiHidden/>
    <w:qFormat/>
    <w:locked/>
    <w:rPr>
      <w:rFonts w:ascii="Times New Roman" w:hAnsi="Times New Roman" w:cs="Times New Roman"/>
      <w:sz w:val="2"/>
      <w:szCs w:val="2"/>
    </w:rPr>
  </w:style>
  <w:style w:type="character" w:customStyle="1" w:styleId="Char2">
    <w:name w:val="批注文字 Char"/>
    <w:link w:val="a7"/>
    <w:uiPriority w:val="99"/>
    <w:qFormat/>
    <w:locked/>
    <w:rPr>
      <w:kern w:val="2"/>
      <w:sz w:val="21"/>
      <w:szCs w:val="21"/>
    </w:rPr>
  </w:style>
  <w:style w:type="character" w:customStyle="1" w:styleId="Char3">
    <w:name w:val="正文文本 Char"/>
    <w:link w:val="a8"/>
    <w:uiPriority w:val="99"/>
    <w:semiHidden/>
    <w:qFormat/>
    <w:locked/>
    <w:rPr>
      <w:rFonts w:ascii="Times New Roman" w:hAnsi="Times New Roman" w:cs="Times New Roman"/>
      <w:sz w:val="21"/>
      <w:szCs w:val="21"/>
    </w:rPr>
  </w:style>
  <w:style w:type="character" w:customStyle="1" w:styleId="Char4">
    <w:name w:val="纯文本 Char"/>
    <w:link w:val="ab"/>
    <w:uiPriority w:val="99"/>
    <w:semiHidden/>
    <w:qFormat/>
    <w:locked/>
    <w:rPr>
      <w:rFonts w:ascii="宋体" w:hAnsi="Courier New" w:cs="宋体"/>
      <w:sz w:val="21"/>
      <w:szCs w:val="21"/>
    </w:rPr>
  </w:style>
  <w:style w:type="character" w:customStyle="1" w:styleId="Char5">
    <w:name w:val="日期 Char"/>
    <w:link w:val="ac"/>
    <w:uiPriority w:val="99"/>
    <w:semiHidden/>
    <w:qFormat/>
    <w:locked/>
    <w:rPr>
      <w:rFonts w:ascii="Times New Roman" w:hAnsi="Times New Roman" w:cs="Times New Roman"/>
      <w:sz w:val="21"/>
      <w:szCs w:val="21"/>
    </w:rPr>
  </w:style>
  <w:style w:type="character" w:customStyle="1" w:styleId="2Char1">
    <w:name w:val="正文文本缩进 2 Char"/>
    <w:link w:val="22"/>
    <w:uiPriority w:val="99"/>
    <w:semiHidden/>
    <w:qFormat/>
    <w:locked/>
    <w:rPr>
      <w:rFonts w:ascii="Times New Roman" w:hAnsi="Times New Roman" w:cs="Times New Roman"/>
      <w:sz w:val="21"/>
      <w:szCs w:val="21"/>
    </w:rPr>
  </w:style>
  <w:style w:type="character" w:customStyle="1" w:styleId="Char6">
    <w:name w:val="批注框文本 Char"/>
    <w:link w:val="ad"/>
    <w:uiPriority w:val="99"/>
    <w:qFormat/>
    <w:locked/>
    <w:rPr>
      <w:rFonts w:eastAsia="宋体"/>
      <w:kern w:val="2"/>
      <w:sz w:val="18"/>
      <w:szCs w:val="18"/>
      <w:lang w:val="en-US" w:eastAsia="zh-CN"/>
    </w:rPr>
  </w:style>
  <w:style w:type="character" w:customStyle="1" w:styleId="Char7">
    <w:name w:val="页脚 Char"/>
    <w:link w:val="ae"/>
    <w:uiPriority w:val="99"/>
    <w:qFormat/>
    <w:locked/>
    <w:rPr>
      <w:kern w:val="2"/>
      <w:sz w:val="18"/>
      <w:szCs w:val="18"/>
    </w:rPr>
  </w:style>
  <w:style w:type="character" w:customStyle="1" w:styleId="Char8">
    <w:name w:val="页眉 Char"/>
    <w:link w:val="af"/>
    <w:uiPriority w:val="99"/>
    <w:semiHidden/>
    <w:qFormat/>
    <w:locked/>
    <w:rPr>
      <w:rFonts w:ascii="Times New Roman" w:hAnsi="Times New Roman" w:cs="Times New Roman"/>
      <w:sz w:val="18"/>
      <w:szCs w:val="18"/>
    </w:rPr>
  </w:style>
  <w:style w:type="character" w:customStyle="1" w:styleId="Char9">
    <w:name w:val="脚注文本 Char"/>
    <w:link w:val="af1"/>
    <w:uiPriority w:val="99"/>
    <w:semiHidden/>
    <w:qFormat/>
    <w:locked/>
    <w:rPr>
      <w:rFonts w:ascii="Times New Roman" w:hAnsi="Times New Roman" w:cs="Times New Roman"/>
      <w:sz w:val="18"/>
      <w:szCs w:val="18"/>
    </w:rPr>
  </w:style>
  <w:style w:type="character" w:customStyle="1" w:styleId="3Char0">
    <w:name w:val="正文文本缩进 3 Char"/>
    <w:link w:val="32"/>
    <w:uiPriority w:val="99"/>
    <w:semiHidden/>
    <w:qFormat/>
    <w:locked/>
    <w:rPr>
      <w:rFonts w:ascii="Times New Roman" w:hAnsi="Times New Roman" w:cs="Times New Roman"/>
      <w:sz w:val="16"/>
      <w:szCs w:val="16"/>
    </w:rPr>
  </w:style>
  <w:style w:type="character" w:customStyle="1" w:styleId="2Char2">
    <w:name w:val="正文文本 2 Char"/>
    <w:link w:val="24"/>
    <w:uiPriority w:val="99"/>
    <w:semiHidden/>
    <w:qFormat/>
    <w:locked/>
    <w:rPr>
      <w:rFonts w:ascii="Times New Roman" w:hAnsi="Times New Roman" w:cs="Times New Roman"/>
      <w:sz w:val="21"/>
      <w:szCs w:val="21"/>
    </w:rPr>
  </w:style>
  <w:style w:type="character" w:customStyle="1" w:styleId="HTMLChar">
    <w:name w:val="HTML 预设格式 Char"/>
    <w:link w:val="HTML"/>
    <w:uiPriority w:val="99"/>
    <w:qFormat/>
    <w:locked/>
    <w:rPr>
      <w:rFonts w:ascii="Courier New" w:hAnsi="Courier New" w:cs="Courier New"/>
      <w:kern w:val="2"/>
    </w:rPr>
  </w:style>
  <w:style w:type="character" w:customStyle="1" w:styleId="Chara">
    <w:name w:val="批注主题 Char"/>
    <w:link w:val="af3"/>
    <w:uiPriority w:val="99"/>
    <w:semiHidden/>
    <w:qFormat/>
    <w:locked/>
    <w:rPr>
      <w:rFonts w:ascii="Times New Roman" w:hAnsi="Times New Roman" w:cs="Times New Roman"/>
      <w:b/>
      <w:bCs/>
      <w:kern w:val="2"/>
      <w:sz w:val="21"/>
      <w:szCs w:val="21"/>
    </w:rPr>
  </w:style>
  <w:style w:type="character" w:customStyle="1" w:styleId="Charb">
    <w:name w:val="正文首行缩进 Char"/>
    <w:link w:val="af4"/>
    <w:uiPriority w:val="99"/>
    <w:semiHidden/>
    <w:qFormat/>
    <w:locked/>
    <w:rPr>
      <w:rFonts w:ascii="Times New Roman" w:hAnsi="Times New Roman" w:cs="Times New Roman"/>
      <w:sz w:val="21"/>
      <w:szCs w:val="21"/>
    </w:rPr>
  </w:style>
  <w:style w:type="character" w:customStyle="1" w:styleId="style1">
    <w:name w:val="style1"/>
    <w:uiPriority w:val="99"/>
    <w:qFormat/>
  </w:style>
  <w:style w:type="character" w:customStyle="1" w:styleId="Char00">
    <w:name w:val="纯文本 Char_0_0"/>
    <w:link w:val="00"/>
    <w:uiPriority w:val="99"/>
    <w:qFormat/>
    <w:locked/>
    <w:rPr>
      <w:rFonts w:ascii="宋体" w:hAnsi="Courier New" w:cs="宋体"/>
      <w:kern w:val="2"/>
      <w:sz w:val="21"/>
      <w:szCs w:val="21"/>
    </w:rPr>
  </w:style>
  <w:style w:type="paragraph" w:customStyle="1" w:styleId="00">
    <w:name w:val="纯文本_0_0"/>
    <w:basedOn w:val="710"/>
    <w:link w:val="Char00"/>
    <w:uiPriority w:val="99"/>
    <w:qFormat/>
    <w:rPr>
      <w:rFonts w:ascii="宋体" w:hAnsi="Courier New" w:cs="宋体"/>
    </w:rPr>
  </w:style>
  <w:style w:type="paragraph" w:customStyle="1" w:styleId="710">
    <w:name w:val="正文_7_1_0"/>
    <w:uiPriority w:val="99"/>
    <w:qFormat/>
    <w:pPr>
      <w:widowControl w:val="0"/>
      <w:jc w:val="both"/>
    </w:pPr>
    <w:rPr>
      <w:rFonts w:ascii="Calibri" w:hAnsi="Calibri" w:cs="Calibri"/>
      <w:kern w:val="2"/>
      <w:sz w:val="21"/>
      <w:szCs w:val="21"/>
    </w:rPr>
  </w:style>
  <w:style w:type="character" w:customStyle="1" w:styleId="1CharChar">
    <w:name w:val="标题 1 Char Char"/>
    <w:uiPriority w:val="99"/>
    <w:qFormat/>
    <w:rPr>
      <w:rFonts w:ascii="宋体" w:eastAsia="宋体" w:hAnsi="宋体" w:cs="宋体"/>
      <w:b/>
      <w:bCs/>
      <w:spacing w:val="-2"/>
      <w:sz w:val="24"/>
      <w:szCs w:val="24"/>
      <w:lang w:val="en-US" w:eastAsia="zh-CN"/>
    </w:rPr>
  </w:style>
  <w:style w:type="character" w:customStyle="1" w:styleId="font51">
    <w:name w:val="font51"/>
    <w:uiPriority w:val="99"/>
    <w:qFormat/>
    <w:rPr>
      <w:rFonts w:ascii="宋体" w:eastAsia="宋体" w:hAnsi="宋体" w:cs="宋体"/>
      <w:color w:val="000000"/>
      <w:sz w:val="24"/>
      <w:szCs w:val="24"/>
      <w:u w:val="none"/>
    </w:rPr>
  </w:style>
  <w:style w:type="character" w:customStyle="1" w:styleId="StyleHeading3Char">
    <w:name w:val="Style Heading 3 + Char"/>
    <w:link w:val="StyleHeading3"/>
    <w:uiPriority w:val="99"/>
    <w:qFormat/>
    <w:locked/>
    <w:rPr>
      <w:rFonts w:eastAsia="宋体"/>
      <w:b/>
      <w:bCs/>
      <w:kern w:val="2"/>
      <w:sz w:val="28"/>
      <w:szCs w:val="28"/>
      <w:lang w:val="en-US" w:eastAsia="zh-CN"/>
    </w:rPr>
  </w:style>
  <w:style w:type="paragraph" w:customStyle="1" w:styleId="StyleHeading3">
    <w:name w:val="Style Heading 3 +"/>
    <w:basedOn w:val="3"/>
    <w:link w:val="StyleHeading3Char"/>
    <w:uiPriority w:val="99"/>
    <w:qFormat/>
    <w:pPr>
      <w:adjustRightInd/>
      <w:spacing w:before="120" w:after="120" w:line="120" w:lineRule="atLeast"/>
      <w:textAlignment w:val="auto"/>
    </w:pPr>
    <w:rPr>
      <w:kern w:val="2"/>
      <w:sz w:val="28"/>
      <w:szCs w:val="28"/>
    </w:rPr>
  </w:style>
  <w:style w:type="character" w:customStyle="1" w:styleId="font11">
    <w:name w:val="font11"/>
    <w:uiPriority w:val="99"/>
    <w:qFormat/>
    <w:rPr>
      <w:rFonts w:ascii="宋体" w:eastAsia="宋体" w:hAnsi="宋体" w:cs="宋体"/>
      <w:color w:val="000000"/>
      <w:sz w:val="24"/>
      <w:szCs w:val="24"/>
      <w:u w:val="none"/>
    </w:rPr>
  </w:style>
  <w:style w:type="character" w:customStyle="1" w:styleId="Char0">
    <w:name w:val="正文缩进 Char"/>
    <w:link w:val="a5"/>
    <w:uiPriority w:val="99"/>
    <w:qFormat/>
    <w:locked/>
    <w:rPr>
      <w:kern w:val="2"/>
      <w:sz w:val="21"/>
      <w:szCs w:val="21"/>
    </w:rPr>
  </w:style>
  <w:style w:type="character" w:customStyle="1" w:styleId="font01">
    <w:name w:val="font01"/>
    <w:uiPriority w:val="99"/>
    <w:qFormat/>
    <w:rPr>
      <w:rFonts w:ascii="宋体" w:eastAsia="宋体" w:hAnsi="宋体" w:cs="宋体"/>
      <w:color w:val="FF0000"/>
      <w:sz w:val="24"/>
      <w:szCs w:val="24"/>
      <w:u w:val="none"/>
    </w:rPr>
  </w:style>
  <w:style w:type="paragraph" w:customStyle="1" w:styleId="afc">
    <w:name w:val="简单回函地址"/>
    <w:basedOn w:val="a"/>
    <w:uiPriority w:val="99"/>
    <w:qFormat/>
  </w:style>
  <w:style w:type="paragraph" w:customStyle="1" w:styleId="26">
    <w:name w:val="纯文本2"/>
    <w:basedOn w:val="a"/>
    <w:uiPriority w:val="99"/>
    <w:qFormat/>
    <w:rPr>
      <w:rFonts w:ascii="宋体" w:hAnsi="Courier New" w:cs="宋体"/>
      <w:sz w:val="28"/>
      <w:szCs w:val="28"/>
    </w:rPr>
  </w:style>
  <w:style w:type="paragraph" w:customStyle="1" w:styleId="afd">
    <w:name w:val="图文"/>
    <w:basedOn w:val="a"/>
    <w:uiPriority w:val="99"/>
    <w:qFormat/>
    <w:pPr>
      <w:adjustRightInd w:val="0"/>
      <w:snapToGrid w:val="0"/>
      <w:spacing w:after="50" w:line="360" w:lineRule="auto"/>
    </w:pPr>
    <w:rPr>
      <w:sz w:val="24"/>
      <w:szCs w:val="24"/>
    </w:rPr>
  </w:style>
  <w:style w:type="paragraph" w:customStyle="1" w:styleId="PlainText1">
    <w:name w:val="Plain Text1"/>
    <w:basedOn w:val="a"/>
    <w:uiPriority w:val="99"/>
    <w:qFormat/>
    <w:pPr>
      <w:widowControl/>
      <w:adjustRightInd w:val="0"/>
      <w:jc w:val="left"/>
      <w:textAlignment w:val="baseline"/>
    </w:pPr>
    <w:rPr>
      <w:rFonts w:ascii="宋体" w:eastAsia="楷体_GB2312" w:hAnsi="Courier New" w:cs="宋体"/>
      <w:kern w:val="0"/>
      <w:sz w:val="26"/>
      <w:szCs w:val="26"/>
    </w:rPr>
  </w:style>
  <w:style w:type="paragraph" w:customStyle="1" w:styleId="afe">
    <w:name w:val="文档正文"/>
    <w:basedOn w:val="a"/>
    <w:uiPriority w:val="99"/>
    <w:qFormat/>
    <w:pPr>
      <w:adjustRightInd w:val="0"/>
      <w:spacing w:line="480" w:lineRule="atLeast"/>
      <w:ind w:firstLine="567"/>
      <w:textAlignment w:val="baseline"/>
    </w:pPr>
    <w:rPr>
      <w:rFonts w:ascii="仿宋_GB2312" w:eastAsia="仿宋_GB2312" w:cs="仿宋_GB2312"/>
      <w:kern w:val="0"/>
      <w:sz w:val="28"/>
      <w:szCs w:val="28"/>
    </w:rPr>
  </w:style>
  <w:style w:type="paragraph" w:customStyle="1" w:styleId="11">
    <w:name w:val="1"/>
    <w:basedOn w:val="a"/>
    <w:next w:val="ab"/>
    <w:uiPriority w:val="99"/>
    <w:qFormat/>
    <w:rPr>
      <w:rFonts w:ascii="宋体" w:hAnsi="Courier New" w:cs="宋体"/>
    </w:rPr>
  </w:style>
  <w:style w:type="paragraph" w:customStyle="1" w:styleId="61">
    <w:name w:val="6"/>
    <w:basedOn w:val="a"/>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20">
    <w:name w:val="Char2"/>
    <w:basedOn w:val="a"/>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aff">
    <w:name w:val="二级目录"/>
    <w:next w:val="a"/>
    <w:uiPriority w:val="99"/>
    <w:qFormat/>
    <w:pPr>
      <w:tabs>
        <w:tab w:val="left" w:pos="720"/>
      </w:tabs>
      <w:ind w:left="720" w:hanging="720"/>
      <w:outlineLvl w:val="1"/>
    </w:pPr>
    <w:rPr>
      <w:b/>
      <w:bCs/>
      <w:kern w:val="2"/>
      <w:sz w:val="30"/>
      <w:szCs w:val="30"/>
    </w:rPr>
  </w:style>
  <w:style w:type="paragraph" w:customStyle="1" w:styleId="CharCharChar1Char">
    <w:name w:val="Char Char Char1 Char"/>
    <w:basedOn w:val="a"/>
    <w:uiPriority w:val="99"/>
    <w:qFormat/>
  </w:style>
  <w:style w:type="paragraph" w:customStyle="1" w:styleId="12">
    <w:name w:val="列出段落1"/>
    <w:basedOn w:val="a"/>
    <w:uiPriority w:val="99"/>
    <w:qFormat/>
    <w:pPr>
      <w:ind w:firstLineChars="200" w:firstLine="420"/>
    </w:pPr>
  </w:style>
  <w:style w:type="paragraph" w:customStyle="1" w:styleId="Normal120">
    <w:name w:val="Normal_12_0"/>
    <w:uiPriority w:val="99"/>
    <w:rPr>
      <w:rFonts w:ascii="黑体" w:eastAsia="黑体" w:hAnsi="黑体" w:cs="黑体"/>
      <w:b/>
      <w:bCs/>
      <w:sz w:val="32"/>
      <w:szCs w:val="32"/>
    </w:rPr>
  </w:style>
  <w:style w:type="paragraph" w:customStyle="1" w:styleId="p0">
    <w:name w:val="p0"/>
    <w:basedOn w:val="a"/>
    <w:uiPriority w:val="99"/>
    <w:qFormat/>
    <w:pPr>
      <w:widowControl/>
    </w:pPr>
    <w:rPr>
      <w:kern w:val="0"/>
    </w:rPr>
  </w:style>
  <w:style w:type="paragraph" w:customStyle="1" w:styleId="27">
    <w:name w:val="正文缩进2格"/>
    <w:basedOn w:val="a"/>
    <w:uiPriority w:val="99"/>
    <w:qFormat/>
    <w:pPr>
      <w:spacing w:line="600" w:lineRule="exact"/>
      <w:ind w:firstLineChars="206" w:firstLine="639"/>
    </w:pPr>
    <w:rPr>
      <w:rFonts w:ascii="仿宋_GB2312" w:eastAsia="仿宋_GB2312" w:hAnsi="宋体" w:cs="仿宋_GB2312"/>
      <w:sz w:val="31"/>
      <w:szCs w:val="31"/>
    </w:rPr>
  </w:style>
  <w:style w:type="paragraph" w:customStyle="1" w:styleId="110">
    <w:name w:val="列出段落11"/>
    <w:basedOn w:val="a"/>
    <w:uiPriority w:val="99"/>
    <w:pPr>
      <w:ind w:firstLineChars="200" w:firstLine="200"/>
    </w:pPr>
    <w:rPr>
      <w:rFonts w:ascii="Calibri" w:hAnsi="Calibri" w:cs="Calibri"/>
    </w:rPr>
  </w:style>
  <w:style w:type="paragraph" w:customStyle="1" w:styleId="CharCharCharChar">
    <w:name w:val="Char Char Char Char"/>
    <w:basedOn w:val="a"/>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ParaCharCharCharChar">
    <w:name w:val="默认段落字体 Para Char Char Char Char"/>
    <w:basedOn w:val="a"/>
    <w:uiPriority w:val="99"/>
    <w:qFormat/>
  </w:style>
  <w:style w:type="paragraph" w:customStyle="1" w:styleId="100">
    <w:name w:val="样式 标题 1 + 宋体 段前: 0 磅 段后: 0 磅 行距: 单倍行距"/>
    <w:basedOn w:val="1"/>
    <w:next w:val="a"/>
    <w:uiPriority w:val="99"/>
    <w:qFormat/>
    <w:pPr>
      <w:spacing w:beforeLines="100" w:afterLines="100"/>
    </w:pPr>
    <w:rPr>
      <w:rFonts w:ascii="仿宋_GB2312" w:hAnsi="宋体" w:cs="仿宋_GB2312"/>
    </w:rPr>
  </w:style>
  <w:style w:type="paragraph" w:customStyle="1" w:styleId="215">
    <w:name w:val="样式 标题 2 + 黑色 行距: 1.5 倍行距"/>
    <w:basedOn w:val="20"/>
    <w:uiPriority w:val="99"/>
    <w:qFormat/>
    <w:pPr>
      <w:adjustRightInd/>
      <w:spacing w:line="360" w:lineRule="auto"/>
      <w:ind w:firstLineChars="1246" w:firstLine="3502"/>
      <w:textAlignment w:val="auto"/>
    </w:pPr>
    <w:rPr>
      <w:rFonts w:ascii="楷体_GB2312" w:eastAsia="楷体_GB2312" w:hAnsi="宋体" w:cs="楷体_GB2312"/>
      <w:kern w:val="2"/>
      <w:sz w:val="28"/>
      <w:szCs w:val="28"/>
    </w:rPr>
  </w:style>
  <w:style w:type="paragraph" w:styleId="aff0">
    <w:name w:val="List Paragraph"/>
    <w:basedOn w:val="a"/>
    <w:uiPriority w:val="99"/>
    <w:qFormat/>
    <w:pPr>
      <w:ind w:firstLineChars="200" w:firstLine="420"/>
    </w:pPr>
  </w:style>
  <w:style w:type="paragraph" w:customStyle="1" w:styleId="Default">
    <w:name w:val="Default"/>
    <w:uiPriority w:val="99"/>
    <w:qFormat/>
    <w:pPr>
      <w:widowControl w:val="0"/>
      <w:autoSpaceDE w:val="0"/>
      <w:autoSpaceDN w:val="0"/>
      <w:adjustRightInd w:val="0"/>
    </w:pPr>
    <w:rPr>
      <w:rFonts w:ascii="......." w:eastAsia="......." w:hAnsi="Calibri" w:cs="......."/>
      <w:color w:val="000000"/>
      <w:sz w:val="24"/>
      <w:szCs w:val="24"/>
    </w:rPr>
  </w:style>
  <w:style w:type="character" w:customStyle="1" w:styleId="font21">
    <w:name w:val="font21"/>
    <w:uiPriority w:val="99"/>
    <w:qFormat/>
    <w:rPr>
      <w:rFonts w:ascii="楷体_GB2312" w:eastAsia="楷体_GB2312" w:cs="楷体_GB2312"/>
      <w:color w:val="000000"/>
      <w:sz w:val="24"/>
      <w:szCs w:val="24"/>
      <w:u w:val="none"/>
    </w:rPr>
  </w:style>
  <w:style w:type="paragraph" w:customStyle="1" w:styleId="BodyTextFirstIndent21">
    <w:name w:val="Body Text First Indent 21"/>
    <w:uiPriority w:val="99"/>
    <w:qFormat/>
    <w:pPr>
      <w:widowControl w:val="0"/>
      <w:spacing w:line="480" w:lineRule="auto"/>
      <w:ind w:firstLineChars="200" w:firstLine="420"/>
      <w:jc w:val="both"/>
    </w:pPr>
    <w:rPr>
      <w:rFonts w:ascii="仿宋" w:eastAsia="仿宋" w:hAnsi="仿宋" w:cs="仿宋"/>
      <w:kern w:val="2"/>
      <w:sz w:val="24"/>
      <w:szCs w:val="24"/>
    </w:rPr>
  </w:style>
  <w:style w:type="paragraph" w:customStyle="1" w:styleId="0">
    <w:name w:val="正文_0"/>
    <w:uiPriority w:val="99"/>
    <w:qFormat/>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ntftj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tftjt.com/&#32593;&#20844;&#31034;"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52</Pages>
  <Words>4867</Words>
  <Characters>27745</Characters>
  <Application>Microsoft Office Word</Application>
  <DocSecurity>0</DocSecurity>
  <Lines>231</Lines>
  <Paragraphs>65</Paragraphs>
  <ScaleCrop>false</ScaleCrop>
  <Company>微软中国</Company>
  <LinksUpToDate>false</LinksUpToDate>
  <CharactersWithSpaces>32547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dc:creator>
  <cp:lastModifiedBy>XiaZaiMa.COM</cp:lastModifiedBy>
  <cp:revision>38</cp:revision>
  <cp:lastPrinted>2020-01-06T09:25:00Z</cp:lastPrinted>
  <dcterms:created xsi:type="dcterms:W3CDTF">2020-11-19T02:45:00Z</dcterms:created>
  <dcterms:modified xsi:type="dcterms:W3CDTF">2021-06-18T10:21:00Z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3F507A8E5FAA445DA9589AAB455B5B0C</vt:lpwstr>
  </property>
</Properties>
</file>